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B844A" w14:textId="77777777" w:rsidR="00766A2F" w:rsidRPr="00B77FF6" w:rsidRDefault="00766A2F" w:rsidP="00C869F3">
      <w:pPr>
        <w:spacing w:after="480"/>
      </w:pPr>
    </w:p>
    <w:p w14:paraId="433CDD11" w14:textId="4C381E34" w:rsidR="00C869F3" w:rsidRPr="002A6387" w:rsidRDefault="00C869F3" w:rsidP="00C869F3">
      <w:pPr>
        <w:spacing w:after="480"/>
      </w:pPr>
      <w:r w:rsidRPr="002A6387">
        <w:rPr>
          <w:rFonts w:ascii="Arial Black" w:hAnsi="Arial Black"/>
          <w:noProof/>
          <w:sz w:val="36"/>
          <w:szCs w:val="36"/>
          <w:lang w:eastAsia="en-GB"/>
        </w:rPr>
        <w:drawing>
          <wp:inline distT="0" distB="0" distL="0" distR="0" wp14:anchorId="3A4112DC" wp14:editId="6D7D4A1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B77FF6" w:rsidRPr="002A6387" w14:paraId="322EF0DF" w14:textId="77777777" w:rsidTr="00EB3CF0">
        <w:trPr>
          <w:tblHeader/>
        </w:trPr>
        <w:tc>
          <w:tcPr>
            <w:tcW w:w="3456" w:type="dxa"/>
            <w:tcBorders>
              <w:bottom w:val="single" w:sz="18" w:space="0" w:color="auto"/>
            </w:tcBorders>
          </w:tcPr>
          <w:p w14:paraId="10F9A427" w14:textId="77777777" w:rsidR="00333FAA" w:rsidRPr="002A6387" w:rsidRDefault="005811F8" w:rsidP="00F06E4E">
            <w:pPr>
              <w:pStyle w:val="Heading1"/>
              <w:spacing w:after="240"/>
              <w:outlineLvl w:val="0"/>
            </w:pPr>
            <w:r w:rsidRPr="002A6387">
              <w:t>Report for</w:t>
            </w:r>
            <w:r w:rsidR="00333FAA" w:rsidRPr="002A6387">
              <w:t>:</w:t>
            </w:r>
          </w:p>
        </w:tc>
        <w:tc>
          <w:tcPr>
            <w:tcW w:w="5054" w:type="dxa"/>
            <w:tcBorders>
              <w:bottom w:val="single" w:sz="18" w:space="0" w:color="auto"/>
            </w:tcBorders>
          </w:tcPr>
          <w:p w14:paraId="541B30E0" w14:textId="77777777" w:rsidR="00333FAA" w:rsidRPr="002A6387" w:rsidRDefault="005811F8" w:rsidP="00F06E4E">
            <w:pPr>
              <w:pStyle w:val="Heading1"/>
              <w:outlineLvl w:val="0"/>
              <w:rPr>
                <w:szCs w:val="24"/>
              </w:rPr>
            </w:pPr>
            <w:r w:rsidRPr="002A6387">
              <w:t>Cabinet</w:t>
            </w:r>
          </w:p>
        </w:tc>
      </w:tr>
      <w:tr w:rsidR="00B77FF6" w:rsidRPr="002A6387" w14:paraId="67D60646" w14:textId="77777777" w:rsidTr="00EB3CF0">
        <w:tc>
          <w:tcPr>
            <w:tcW w:w="3456" w:type="dxa"/>
            <w:tcBorders>
              <w:top w:val="single" w:sz="18" w:space="0" w:color="auto"/>
            </w:tcBorders>
          </w:tcPr>
          <w:p w14:paraId="4DDB5947" w14:textId="77777777" w:rsidR="00333FAA" w:rsidRPr="002A6387" w:rsidRDefault="00333FAA" w:rsidP="00C869F3">
            <w:pPr>
              <w:pStyle w:val="Infotext"/>
              <w:spacing w:after="240"/>
              <w:rPr>
                <w:rFonts w:ascii="Arial Black" w:hAnsi="Arial Black" w:cs="Arial"/>
              </w:rPr>
            </w:pPr>
            <w:r w:rsidRPr="002A6387">
              <w:rPr>
                <w:rFonts w:ascii="Arial Black" w:hAnsi="Arial Black"/>
              </w:rPr>
              <w:t>Date of Meeting:</w:t>
            </w:r>
          </w:p>
        </w:tc>
        <w:tc>
          <w:tcPr>
            <w:tcW w:w="5054" w:type="dxa"/>
            <w:tcBorders>
              <w:top w:val="single" w:sz="18" w:space="0" w:color="auto"/>
            </w:tcBorders>
          </w:tcPr>
          <w:p w14:paraId="72FCD075" w14:textId="5BC352A9" w:rsidR="00333FAA" w:rsidRPr="002A6387" w:rsidRDefault="000E1C7F" w:rsidP="00A53B04">
            <w:pPr>
              <w:rPr>
                <w:rFonts w:cs="Arial"/>
                <w:szCs w:val="24"/>
              </w:rPr>
            </w:pPr>
            <w:r w:rsidRPr="002A6387">
              <w:rPr>
                <w:rFonts w:cs="Arial"/>
                <w:szCs w:val="24"/>
              </w:rPr>
              <w:t>1</w:t>
            </w:r>
            <w:r w:rsidR="00F61E5B" w:rsidRPr="002A6387">
              <w:rPr>
                <w:rFonts w:cs="Arial"/>
                <w:szCs w:val="24"/>
              </w:rPr>
              <w:t>8 March 2021</w:t>
            </w:r>
          </w:p>
        </w:tc>
      </w:tr>
      <w:tr w:rsidR="00B77FF6" w:rsidRPr="002A6387" w14:paraId="3CC97725" w14:textId="77777777" w:rsidTr="00EB3CF0">
        <w:tc>
          <w:tcPr>
            <w:tcW w:w="3456" w:type="dxa"/>
          </w:tcPr>
          <w:p w14:paraId="18BB8951" w14:textId="77777777" w:rsidR="00333FAA" w:rsidRPr="002A6387" w:rsidRDefault="00333FAA" w:rsidP="00C869F3">
            <w:pPr>
              <w:pStyle w:val="Infotext"/>
              <w:spacing w:after="240"/>
              <w:rPr>
                <w:rFonts w:ascii="Arial Black" w:hAnsi="Arial Black"/>
              </w:rPr>
            </w:pPr>
            <w:r w:rsidRPr="002A6387">
              <w:rPr>
                <w:rFonts w:ascii="Arial Black" w:hAnsi="Arial Black" w:cs="Arial"/>
              </w:rPr>
              <w:t>Subject:</w:t>
            </w:r>
          </w:p>
        </w:tc>
        <w:tc>
          <w:tcPr>
            <w:tcW w:w="5054" w:type="dxa"/>
          </w:tcPr>
          <w:p w14:paraId="6D8FB2C1" w14:textId="2BC4CBAE" w:rsidR="00333FAA" w:rsidRPr="002A6387" w:rsidRDefault="0062726A" w:rsidP="00A53B04">
            <w:pPr>
              <w:rPr>
                <w:rFonts w:cs="Arial"/>
                <w:szCs w:val="24"/>
              </w:rPr>
            </w:pPr>
            <w:r w:rsidRPr="0062726A">
              <w:rPr>
                <w:rFonts w:cs="Arial"/>
                <w:szCs w:val="24"/>
              </w:rPr>
              <w:t>Additional Restrictions Grant Policy Revision</w:t>
            </w:r>
          </w:p>
        </w:tc>
      </w:tr>
      <w:tr w:rsidR="00B77FF6" w:rsidRPr="002A6387" w14:paraId="32449166" w14:textId="77777777" w:rsidTr="00EB3CF0">
        <w:tc>
          <w:tcPr>
            <w:tcW w:w="3456" w:type="dxa"/>
          </w:tcPr>
          <w:p w14:paraId="17ECA8FA" w14:textId="77777777" w:rsidR="00333FAA" w:rsidRPr="002A6387" w:rsidRDefault="00333FAA" w:rsidP="00C869F3">
            <w:pPr>
              <w:pStyle w:val="Infotext"/>
              <w:spacing w:after="240"/>
              <w:rPr>
                <w:rFonts w:ascii="Arial Black" w:hAnsi="Arial Black" w:cs="Arial"/>
              </w:rPr>
            </w:pPr>
            <w:r w:rsidRPr="002A6387">
              <w:rPr>
                <w:rFonts w:ascii="Arial Black" w:hAnsi="Arial Black" w:cs="Arial"/>
              </w:rPr>
              <w:t>Key Decision:</w:t>
            </w:r>
          </w:p>
        </w:tc>
        <w:tc>
          <w:tcPr>
            <w:tcW w:w="5054" w:type="dxa"/>
          </w:tcPr>
          <w:p w14:paraId="469388B9" w14:textId="550CCEB7" w:rsidR="001C7E35" w:rsidRPr="002A6387" w:rsidRDefault="001C7E35" w:rsidP="001C7E35">
            <w:pPr>
              <w:pStyle w:val="Infotext"/>
              <w:rPr>
                <w:rFonts w:cs="Arial"/>
                <w:sz w:val="24"/>
                <w:szCs w:val="24"/>
              </w:rPr>
            </w:pPr>
            <w:r w:rsidRPr="002A6387">
              <w:rPr>
                <w:rFonts w:cs="Arial"/>
                <w:sz w:val="24"/>
                <w:szCs w:val="24"/>
              </w:rPr>
              <w:t xml:space="preserve">Yes </w:t>
            </w:r>
            <w:r w:rsidR="00BC6C3E">
              <w:rPr>
                <w:rFonts w:cs="Arial"/>
                <w:sz w:val="24"/>
                <w:szCs w:val="24"/>
              </w:rPr>
              <w:t>- i</w:t>
            </w:r>
            <w:r w:rsidR="006D10CB" w:rsidRPr="002A6387">
              <w:rPr>
                <w:rFonts w:cs="Arial"/>
                <w:sz w:val="24"/>
                <w:szCs w:val="24"/>
              </w:rPr>
              <w:t>t affects more than one ward</w:t>
            </w:r>
            <w:r w:rsidR="00672F9D" w:rsidRPr="002A6387">
              <w:rPr>
                <w:rFonts w:cs="Arial"/>
                <w:sz w:val="24"/>
                <w:szCs w:val="24"/>
              </w:rPr>
              <w:t>.</w:t>
            </w:r>
          </w:p>
          <w:p w14:paraId="3EADF2B3" w14:textId="0FE30BDA" w:rsidR="0004085B" w:rsidRPr="002A6387" w:rsidRDefault="0004085B" w:rsidP="006D10CB">
            <w:pPr>
              <w:pStyle w:val="Infotext"/>
              <w:rPr>
                <w:rFonts w:cs="Arial"/>
                <w:sz w:val="24"/>
                <w:szCs w:val="24"/>
              </w:rPr>
            </w:pPr>
          </w:p>
        </w:tc>
      </w:tr>
      <w:tr w:rsidR="00B77FF6" w:rsidRPr="002A6387" w14:paraId="79E96200" w14:textId="77777777" w:rsidTr="00EB3CF0">
        <w:tc>
          <w:tcPr>
            <w:tcW w:w="3456" w:type="dxa"/>
          </w:tcPr>
          <w:p w14:paraId="0B8ABDC4" w14:textId="77777777" w:rsidR="001C7E35" w:rsidRPr="002A6387" w:rsidRDefault="001C7E35" w:rsidP="00C869F3">
            <w:pPr>
              <w:pStyle w:val="Infotext"/>
              <w:spacing w:after="240"/>
              <w:rPr>
                <w:rFonts w:ascii="Arial Black" w:hAnsi="Arial Black" w:cs="Arial"/>
              </w:rPr>
            </w:pPr>
            <w:r w:rsidRPr="002A6387">
              <w:rPr>
                <w:rFonts w:ascii="Arial Black" w:hAnsi="Arial Black" w:cs="Arial"/>
              </w:rPr>
              <w:t>Responsible Officer:</w:t>
            </w:r>
          </w:p>
        </w:tc>
        <w:tc>
          <w:tcPr>
            <w:tcW w:w="5054" w:type="dxa"/>
          </w:tcPr>
          <w:p w14:paraId="649EB528" w14:textId="2CA3B5F2" w:rsidR="001C7E35" w:rsidRPr="002A6387" w:rsidRDefault="006D10CB" w:rsidP="00D835CF">
            <w:pPr>
              <w:pStyle w:val="Infotext"/>
              <w:rPr>
                <w:rFonts w:cs="Arial"/>
                <w:sz w:val="24"/>
                <w:szCs w:val="24"/>
              </w:rPr>
            </w:pPr>
            <w:r w:rsidRPr="002A6387">
              <w:rPr>
                <w:rFonts w:cs="Arial"/>
                <w:sz w:val="24"/>
                <w:szCs w:val="24"/>
              </w:rPr>
              <w:t>Paul Walker</w:t>
            </w:r>
            <w:r w:rsidR="0062726A">
              <w:rPr>
                <w:rFonts w:cs="Arial"/>
                <w:sz w:val="24"/>
                <w:szCs w:val="24"/>
              </w:rPr>
              <w:t xml:space="preserve"> - </w:t>
            </w:r>
            <w:r w:rsidRPr="002A6387">
              <w:rPr>
                <w:rFonts w:cs="Arial"/>
                <w:sz w:val="24"/>
                <w:szCs w:val="24"/>
              </w:rPr>
              <w:t xml:space="preserve">Corporate Director </w:t>
            </w:r>
            <w:r w:rsidR="0062726A">
              <w:rPr>
                <w:rFonts w:cs="Arial"/>
                <w:sz w:val="24"/>
                <w:szCs w:val="24"/>
              </w:rPr>
              <w:t>Community</w:t>
            </w:r>
            <w:r w:rsidRPr="002A6387">
              <w:rPr>
                <w:rFonts w:cs="Arial"/>
                <w:sz w:val="24"/>
                <w:szCs w:val="24"/>
              </w:rPr>
              <w:t xml:space="preserve">. </w:t>
            </w:r>
          </w:p>
          <w:p w14:paraId="3798BF23" w14:textId="77777777" w:rsidR="001C7E35" w:rsidRPr="002A6387" w:rsidRDefault="001C7E35" w:rsidP="00D835CF">
            <w:pPr>
              <w:pStyle w:val="Infotext"/>
              <w:rPr>
                <w:rFonts w:cs="Arial"/>
                <w:sz w:val="24"/>
                <w:szCs w:val="24"/>
              </w:rPr>
            </w:pPr>
          </w:p>
        </w:tc>
      </w:tr>
      <w:tr w:rsidR="00B77FF6" w:rsidRPr="002A6387" w14:paraId="3B6FD8B1" w14:textId="77777777" w:rsidTr="00EB3CF0">
        <w:tc>
          <w:tcPr>
            <w:tcW w:w="3456" w:type="dxa"/>
          </w:tcPr>
          <w:p w14:paraId="0961945D" w14:textId="77777777" w:rsidR="001C7E35" w:rsidRPr="002A6387" w:rsidRDefault="001C7E35" w:rsidP="00C869F3">
            <w:pPr>
              <w:pStyle w:val="Infotext"/>
              <w:spacing w:after="240"/>
              <w:rPr>
                <w:rFonts w:ascii="Arial Black" w:hAnsi="Arial Black"/>
              </w:rPr>
            </w:pPr>
            <w:r w:rsidRPr="002A6387">
              <w:rPr>
                <w:rFonts w:ascii="Arial Black" w:hAnsi="Arial Black"/>
              </w:rPr>
              <w:t>Portfolio Holder:</w:t>
            </w:r>
          </w:p>
        </w:tc>
        <w:tc>
          <w:tcPr>
            <w:tcW w:w="5054" w:type="dxa"/>
          </w:tcPr>
          <w:p w14:paraId="6886C33C" w14:textId="751CEC71" w:rsidR="001C7E35" w:rsidRPr="00674515" w:rsidRDefault="0004085B" w:rsidP="00BC6C3E">
            <w:pPr>
              <w:jc w:val="both"/>
              <w:rPr>
                <w:rFonts w:cs="Arial"/>
                <w:szCs w:val="24"/>
              </w:rPr>
            </w:pPr>
            <w:r w:rsidRPr="00674515">
              <w:rPr>
                <w:rFonts w:cs="Arial"/>
                <w:szCs w:val="24"/>
              </w:rPr>
              <w:t>Cllr Graham Henson</w:t>
            </w:r>
            <w:r w:rsidR="0062726A" w:rsidRPr="00674515">
              <w:rPr>
                <w:rFonts w:cs="Arial"/>
                <w:szCs w:val="24"/>
              </w:rPr>
              <w:t xml:space="preserve">- </w:t>
            </w:r>
            <w:r w:rsidR="0062726A" w:rsidRPr="00674515">
              <w:rPr>
                <w:rFonts w:cs="Arial"/>
                <w:bCs/>
                <w:szCs w:val="24"/>
              </w:rPr>
              <w:t xml:space="preserve">Leader of the Council and Portfolio Holder for </w:t>
            </w:r>
            <w:r w:rsidR="0062726A" w:rsidRPr="00674515">
              <w:rPr>
                <w:rFonts w:cs="Arial"/>
                <w:color w:val="252B36"/>
                <w:szCs w:val="24"/>
                <w:shd w:val="clear" w:color="auto" w:fill="FCFAFF"/>
              </w:rPr>
              <w:t>Strategy, Partnerships, Devolution, Customer Service &amp; Regeneration</w:t>
            </w:r>
            <w:r w:rsidR="00BC6C3E">
              <w:rPr>
                <w:rFonts w:cs="Arial"/>
                <w:color w:val="252B36"/>
                <w:szCs w:val="24"/>
                <w:shd w:val="clear" w:color="auto" w:fill="FCFAFF"/>
              </w:rPr>
              <w:t xml:space="preserve">; </w:t>
            </w:r>
            <w:r w:rsidR="006D10CB" w:rsidRPr="00674515">
              <w:rPr>
                <w:rFonts w:cs="Arial"/>
                <w:szCs w:val="24"/>
              </w:rPr>
              <w:t>Cllr Keith Ferry</w:t>
            </w:r>
            <w:r w:rsidR="0062726A" w:rsidRPr="00674515">
              <w:rPr>
                <w:rFonts w:cs="Arial"/>
                <w:szCs w:val="24"/>
              </w:rPr>
              <w:t xml:space="preserve"> - </w:t>
            </w:r>
            <w:r w:rsidR="00F72257" w:rsidRPr="00674515">
              <w:rPr>
                <w:rFonts w:cs="Arial"/>
                <w:szCs w:val="24"/>
                <w:lang w:eastAsia="en-GB"/>
              </w:rPr>
              <w:t>Deputy Leader of the Council</w:t>
            </w:r>
            <w:r w:rsidR="0062726A" w:rsidRPr="00674515">
              <w:rPr>
                <w:rFonts w:cs="Arial"/>
                <w:szCs w:val="24"/>
                <w:lang w:eastAsia="en-GB"/>
              </w:rPr>
              <w:t xml:space="preserve"> and</w:t>
            </w:r>
            <w:r w:rsidR="009D51DA" w:rsidRPr="00674515">
              <w:rPr>
                <w:rFonts w:cs="Arial"/>
                <w:szCs w:val="24"/>
                <w:lang w:eastAsia="en-GB"/>
              </w:rPr>
              <w:t xml:space="preserve"> </w:t>
            </w:r>
            <w:r w:rsidR="00F72257" w:rsidRPr="00674515">
              <w:rPr>
                <w:rFonts w:cs="Arial"/>
                <w:szCs w:val="24"/>
                <w:lang w:eastAsia="en-GB"/>
              </w:rPr>
              <w:t>Portfolio Holder for Business, Property and Leisure</w:t>
            </w:r>
            <w:r w:rsidR="0062726A" w:rsidRPr="00674515">
              <w:rPr>
                <w:rFonts w:cs="Arial"/>
                <w:szCs w:val="24"/>
                <w:lang w:eastAsia="en-GB"/>
              </w:rPr>
              <w:t>;</w:t>
            </w:r>
            <w:r w:rsidR="006D10CB" w:rsidRPr="00674515">
              <w:rPr>
                <w:rFonts w:cs="Arial"/>
                <w:szCs w:val="24"/>
              </w:rPr>
              <w:t xml:space="preserve"> </w:t>
            </w:r>
            <w:r w:rsidRPr="00674515">
              <w:rPr>
                <w:rFonts w:cs="Arial"/>
                <w:szCs w:val="24"/>
              </w:rPr>
              <w:t>Cllr Adam Swersky</w:t>
            </w:r>
            <w:r w:rsidR="0062726A" w:rsidRPr="00674515">
              <w:rPr>
                <w:rFonts w:cs="Arial"/>
                <w:szCs w:val="24"/>
              </w:rPr>
              <w:t xml:space="preserve"> - </w:t>
            </w:r>
            <w:r w:rsidRPr="00674515">
              <w:rPr>
                <w:rFonts w:cs="Arial"/>
                <w:szCs w:val="24"/>
              </w:rPr>
              <w:t xml:space="preserve">Portfolio Holder Finance and Resources. </w:t>
            </w:r>
          </w:p>
          <w:p w14:paraId="39A9A01A" w14:textId="28448A9F" w:rsidR="0004085B" w:rsidRPr="00674515" w:rsidRDefault="0004085B" w:rsidP="00D835CF">
            <w:pPr>
              <w:pStyle w:val="Infotext"/>
              <w:rPr>
                <w:rFonts w:cs="Arial"/>
                <w:sz w:val="24"/>
                <w:szCs w:val="24"/>
              </w:rPr>
            </w:pPr>
          </w:p>
        </w:tc>
      </w:tr>
      <w:tr w:rsidR="00B77FF6" w:rsidRPr="002A6387" w14:paraId="3CF618C8" w14:textId="77777777" w:rsidTr="00EB3CF0">
        <w:tc>
          <w:tcPr>
            <w:tcW w:w="3456" w:type="dxa"/>
          </w:tcPr>
          <w:p w14:paraId="4CD8D092" w14:textId="77777777" w:rsidR="001C7E35" w:rsidRPr="002A6387" w:rsidRDefault="001C7E35" w:rsidP="00C869F3">
            <w:pPr>
              <w:pStyle w:val="Infotext"/>
              <w:spacing w:after="240"/>
              <w:rPr>
                <w:rFonts w:ascii="Arial Black" w:hAnsi="Arial Black"/>
              </w:rPr>
            </w:pPr>
            <w:r w:rsidRPr="002A6387">
              <w:rPr>
                <w:rFonts w:ascii="Arial Black" w:hAnsi="Arial Black"/>
              </w:rPr>
              <w:t>Exempt:</w:t>
            </w:r>
          </w:p>
        </w:tc>
        <w:tc>
          <w:tcPr>
            <w:tcW w:w="5054" w:type="dxa"/>
          </w:tcPr>
          <w:p w14:paraId="34C65BD0" w14:textId="5194B590" w:rsidR="001C7E35" w:rsidRPr="002A6387" w:rsidRDefault="001C7E35" w:rsidP="00D835CF">
            <w:pPr>
              <w:pStyle w:val="Infotext"/>
              <w:rPr>
                <w:rFonts w:cs="Arial"/>
                <w:sz w:val="24"/>
                <w:szCs w:val="24"/>
              </w:rPr>
            </w:pPr>
            <w:r w:rsidRPr="002A6387">
              <w:rPr>
                <w:rFonts w:cs="Arial"/>
                <w:sz w:val="24"/>
                <w:szCs w:val="24"/>
              </w:rPr>
              <w:t>No</w:t>
            </w:r>
          </w:p>
          <w:p w14:paraId="755E47D1" w14:textId="77777777" w:rsidR="001C7E35" w:rsidRPr="002A6387" w:rsidRDefault="001C7E35" w:rsidP="00903B47">
            <w:pPr>
              <w:pStyle w:val="Infotext"/>
              <w:rPr>
                <w:rFonts w:cs="Arial"/>
                <w:sz w:val="24"/>
                <w:szCs w:val="24"/>
              </w:rPr>
            </w:pPr>
          </w:p>
        </w:tc>
      </w:tr>
      <w:tr w:rsidR="00B77FF6" w:rsidRPr="002A6387" w14:paraId="577CD75A" w14:textId="77777777" w:rsidTr="00EB3CF0">
        <w:tc>
          <w:tcPr>
            <w:tcW w:w="3456" w:type="dxa"/>
          </w:tcPr>
          <w:p w14:paraId="4821943C" w14:textId="77777777" w:rsidR="001C7E35" w:rsidRPr="002A6387" w:rsidRDefault="001C7E35" w:rsidP="00C869F3">
            <w:pPr>
              <w:pStyle w:val="Infotext"/>
              <w:spacing w:after="240"/>
              <w:rPr>
                <w:rFonts w:ascii="Arial Black" w:hAnsi="Arial Black"/>
              </w:rPr>
            </w:pPr>
            <w:r w:rsidRPr="002A6387">
              <w:rPr>
                <w:rFonts w:ascii="Arial Black" w:hAnsi="Arial Black"/>
              </w:rPr>
              <w:t>Decision subject to Call-in:</w:t>
            </w:r>
          </w:p>
        </w:tc>
        <w:tc>
          <w:tcPr>
            <w:tcW w:w="5054" w:type="dxa"/>
          </w:tcPr>
          <w:p w14:paraId="4B40AAFF" w14:textId="01EEF877" w:rsidR="001C7E35" w:rsidRPr="002A6387" w:rsidRDefault="001C7E35" w:rsidP="00D835CF">
            <w:pPr>
              <w:pStyle w:val="Infotext"/>
              <w:rPr>
                <w:rFonts w:cs="Arial"/>
                <w:sz w:val="24"/>
                <w:szCs w:val="24"/>
              </w:rPr>
            </w:pPr>
            <w:r w:rsidRPr="002A6387">
              <w:rPr>
                <w:rFonts w:cs="Arial"/>
                <w:sz w:val="24"/>
                <w:szCs w:val="24"/>
              </w:rPr>
              <w:t xml:space="preserve">Yes </w:t>
            </w:r>
          </w:p>
          <w:p w14:paraId="0AECD361" w14:textId="4BBB636F" w:rsidR="001C7E35" w:rsidRPr="002A6387" w:rsidRDefault="001C7E35" w:rsidP="00D835CF">
            <w:pPr>
              <w:rPr>
                <w:rFonts w:cs="Arial"/>
                <w:szCs w:val="24"/>
              </w:rPr>
            </w:pPr>
          </w:p>
          <w:p w14:paraId="3A75E271" w14:textId="77777777" w:rsidR="00714BEE" w:rsidRPr="002A6387" w:rsidRDefault="00714BEE" w:rsidP="00D835CF">
            <w:pPr>
              <w:rPr>
                <w:rFonts w:cs="Arial"/>
                <w:szCs w:val="24"/>
              </w:rPr>
            </w:pPr>
          </w:p>
        </w:tc>
      </w:tr>
      <w:tr w:rsidR="00B77FF6" w:rsidRPr="002A6387" w14:paraId="7E5497E1" w14:textId="77777777" w:rsidTr="00EB3CF0">
        <w:tc>
          <w:tcPr>
            <w:tcW w:w="3456" w:type="dxa"/>
          </w:tcPr>
          <w:p w14:paraId="6B5E6A6A" w14:textId="77777777" w:rsidR="001C7E35" w:rsidRPr="002A6387" w:rsidRDefault="001C7E35" w:rsidP="00C869F3">
            <w:pPr>
              <w:pStyle w:val="Infotext"/>
              <w:spacing w:after="240"/>
              <w:rPr>
                <w:rFonts w:ascii="Arial Black" w:hAnsi="Arial Black" w:cs="Arial"/>
              </w:rPr>
            </w:pPr>
            <w:r w:rsidRPr="002A6387">
              <w:rPr>
                <w:rFonts w:ascii="Arial Black" w:hAnsi="Arial Black" w:cs="Arial"/>
              </w:rPr>
              <w:t>Wards affected:</w:t>
            </w:r>
          </w:p>
        </w:tc>
        <w:tc>
          <w:tcPr>
            <w:tcW w:w="5054" w:type="dxa"/>
          </w:tcPr>
          <w:p w14:paraId="202552BB" w14:textId="5BB1F25E" w:rsidR="001C7E35" w:rsidRPr="002A6387" w:rsidRDefault="00903B47" w:rsidP="00D835CF">
            <w:pPr>
              <w:rPr>
                <w:rFonts w:cs="Arial"/>
                <w:szCs w:val="24"/>
              </w:rPr>
            </w:pPr>
            <w:r w:rsidRPr="002A6387">
              <w:rPr>
                <w:rFonts w:cs="Arial"/>
                <w:szCs w:val="24"/>
              </w:rPr>
              <w:t>All W</w:t>
            </w:r>
            <w:r w:rsidR="001C7E35" w:rsidRPr="002A6387">
              <w:rPr>
                <w:rFonts w:cs="Arial"/>
                <w:szCs w:val="24"/>
              </w:rPr>
              <w:t>ard</w:t>
            </w:r>
            <w:r w:rsidRPr="002A6387">
              <w:rPr>
                <w:rFonts w:cs="Arial"/>
                <w:szCs w:val="24"/>
              </w:rPr>
              <w:t xml:space="preserve">s </w:t>
            </w:r>
          </w:p>
          <w:p w14:paraId="52E38AE7" w14:textId="0FA8586F" w:rsidR="00307F76" w:rsidRPr="002A6387" w:rsidRDefault="00307F76" w:rsidP="00D835CF">
            <w:pPr>
              <w:rPr>
                <w:rFonts w:cs="Arial"/>
                <w:b/>
                <w:szCs w:val="24"/>
              </w:rPr>
            </w:pPr>
          </w:p>
        </w:tc>
      </w:tr>
      <w:tr w:rsidR="00B77FF6" w:rsidRPr="002A6387" w14:paraId="5F1445BF" w14:textId="77777777" w:rsidTr="00EB3CF0">
        <w:tc>
          <w:tcPr>
            <w:tcW w:w="3456" w:type="dxa"/>
          </w:tcPr>
          <w:p w14:paraId="0E539C63" w14:textId="77777777" w:rsidR="001C7E35" w:rsidRPr="002A6387" w:rsidRDefault="001C7E35" w:rsidP="00C869F3">
            <w:pPr>
              <w:pStyle w:val="Infotext"/>
              <w:spacing w:after="240"/>
              <w:rPr>
                <w:rFonts w:ascii="Arial Black" w:hAnsi="Arial Black" w:cs="Arial"/>
              </w:rPr>
            </w:pPr>
            <w:r w:rsidRPr="002A6387">
              <w:rPr>
                <w:rFonts w:ascii="Arial Black" w:hAnsi="Arial Black" w:cs="Arial"/>
              </w:rPr>
              <w:t>Enclosures:</w:t>
            </w:r>
          </w:p>
        </w:tc>
        <w:tc>
          <w:tcPr>
            <w:tcW w:w="5054" w:type="dxa"/>
          </w:tcPr>
          <w:p w14:paraId="31051E49" w14:textId="77777777" w:rsidR="001C7E35" w:rsidRDefault="00290F67" w:rsidP="00DB6C3D">
            <w:pPr>
              <w:pStyle w:val="Infotext"/>
              <w:rPr>
                <w:sz w:val="24"/>
                <w:szCs w:val="24"/>
              </w:rPr>
            </w:pPr>
            <w:r w:rsidRPr="002A6387">
              <w:rPr>
                <w:sz w:val="24"/>
                <w:szCs w:val="24"/>
              </w:rPr>
              <w:t xml:space="preserve">Additional Restrictions Grant Guidance to Local Authorities </w:t>
            </w:r>
            <w:r w:rsidR="00A64F01">
              <w:rPr>
                <w:sz w:val="24"/>
                <w:szCs w:val="24"/>
              </w:rPr>
              <w:t>March 2021</w:t>
            </w:r>
            <w:r w:rsidRPr="002A6387">
              <w:rPr>
                <w:sz w:val="24"/>
                <w:szCs w:val="24"/>
              </w:rPr>
              <w:t>.</w:t>
            </w:r>
          </w:p>
          <w:p w14:paraId="1E89E641" w14:textId="77777777" w:rsidR="0062726A" w:rsidRDefault="0062726A" w:rsidP="00DB6C3D">
            <w:pPr>
              <w:pStyle w:val="Infotext"/>
              <w:rPr>
                <w:sz w:val="24"/>
                <w:szCs w:val="24"/>
              </w:rPr>
            </w:pPr>
          </w:p>
          <w:p w14:paraId="6668D730" w14:textId="314FC326" w:rsidR="0062726A" w:rsidRPr="002A6387" w:rsidRDefault="0062726A" w:rsidP="00DB6C3D">
            <w:pPr>
              <w:pStyle w:val="Infotext"/>
              <w:rPr>
                <w:sz w:val="24"/>
                <w:szCs w:val="24"/>
              </w:rPr>
            </w:pPr>
            <w:r>
              <w:rPr>
                <w:sz w:val="24"/>
                <w:szCs w:val="24"/>
              </w:rPr>
              <w:t>E</w:t>
            </w:r>
            <w:r w:rsidR="00D00F6B">
              <w:rPr>
                <w:sz w:val="24"/>
                <w:szCs w:val="24"/>
              </w:rPr>
              <w:t>qualities Impact Assessment (E</w:t>
            </w:r>
            <w:r>
              <w:rPr>
                <w:sz w:val="24"/>
                <w:szCs w:val="24"/>
              </w:rPr>
              <w:t>qIA</w:t>
            </w:r>
            <w:r w:rsidR="00D00F6B">
              <w:rPr>
                <w:sz w:val="24"/>
                <w:szCs w:val="24"/>
              </w:rPr>
              <w:t>)</w:t>
            </w:r>
            <w:bookmarkStart w:id="0" w:name="_GoBack"/>
            <w:bookmarkEnd w:id="0"/>
          </w:p>
        </w:tc>
      </w:tr>
    </w:tbl>
    <w:p w14:paraId="27C48D26" w14:textId="1AD206CE" w:rsidR="00333FAA" w:rsidRPr="002A6387" w:rsidRDefault="00333FAA" w:rsidP="00C869F3">
      <w:pPr>
        <w:spacing w:after="480"/>
        <w:rPr>
          <w:rFonts w:cs="Arial"/>
        </w:rPr>
      </w:pPr>
    </w:p>
    <w:p w14:paraId="065BD7B1" w14:textId="0C6E6663" w:rsidR="000E1C7F" w:rsidRPr="002A6387" w:rsidRDefault="000E1C7F" w:rsidP="00C869F3">
      <w:pPr>
        <w:spacing w:after="480"/>
        <w:rPr>
          <w:rFonts w:cs="Arial"/>
        </w:rPr>
      </w:pPr>
    </w:p>
    <w:p w14:paraId="025AA994" w14:textId="6B283C6C" w:rsidR="000E1C7F" w:rsidRPr="002A6387" w:rsidRDefault="000E1C7F" w:rsidP="00C869F3">
      <w:pPr>
        <w:spacing w:after="480"/>
        <w:rPr>
          <w:rFonts w:cs="Arial"/>
        </w:rPr>
      </w:pPr>
    </w:p>
    <w:p w14:paraId="01A2FB25" w14:textId="648960E1" w:rsidR="000E1C7F" w:rsidRPr="002A6387" w:rsidRDefault="000E1C7F" w:rsidP="00C869F3">
      <w:pPr>
        <w:spacing w:after="480"/>
        <w:rPr>
          <w:rFonts w:cs="Arial"/>
        </w:rPr>
      </w:pPr>
    </w:p>
    <w:p w14:paraId="0556788D" w14:textId="77777777" w:rsidR="000E1C7F" w:rsidRPr="002A6387" w:rsidRDefault="000E1C7F"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B77FF6" w:rsidRPr="002A6387" w14:paraId="39320826" w14:textId="77777777" w:rsidTr="00221A93">
        <w:trPr>
          <w:tblHeader/>
        </w:trPr>
        <w:tc>
          <w:tcPr>
            <w:tcW w:w="8525" w:type="dxa"/>
            <w:tcBorders>
              <w:top w:val="nil"/>
              <w:left w:val="nil"/>
              <w:right w:val="nil"/>
            </w:tcBorders>
          </w:tcPr>
          <w:p w14:paraId="3A67BFB3" w14:textId="77777777" w:rsidR="00333FAA" w:rsidRPr="002A6387" w:rsidRDefault="00333FAA" w:rsidP="00605A4C">
            <w:pPr>
              <w:pStyle w:val="Heading2"/>
              <w:spacing w:after="240"/>
            </w:pPr>
            <w:r w:rsidRPr="002A6387">
              <w:t>Section 1 – Summary and Recommendations</w:t>
            </w:r>
          </w:p>
        </w:tc>
      </w:tr>
      <w:tr w:rsidR="00B77FF6" w:rsidRPr="002A6387" w14:paraId="5D78E563" w14:textId="77777777" w:rsidTr="00221A93">
        <w:trPr>
          <w:tblHeader/>
        </w:trPr>
        <w:tc>
          <w:tcPr>
            <w:tcW w:w="8525" w:type="dxa"/>
          </w:tcPr>
          <w:p w14:paraId="4F6F76A4" w14:textId="7B816772" w:rsidR="001C7E35" w:rsidRPr="002A6387" w:rsidRDefault="001C7E35" w:rsidP="00605A4C">
            <w:r w:rsidRPr="002A6387">
              <w:t>This report sets out</w:t>
            </w:r>
            <w:r w:rsidR="00903B47" w:rsidRPr="002A6387">
              <w:t xml:space="preserve"> the principles to allocate </w:t>
            </w:r>
            <w:r w:rsidR="00C5045B" w:rsidRPr="002A6387">
              <w:t>an additional £2.3m funding for</w:t>
            </w:r>
            <w:r w:rsidR="00903B47" w:rsidRPr="002A6387">
              <w:t xml:space="preserve"> Additional </w:t>
            </w:r>
            <w:r w:rsidR="003D4D11" w:rsidRPr="002A6387">
              <w:t>Restrictions</w:t>
            </w:r>
            <w:r w:rsidR="00903B47" w:rsidRPr="002A6387">
              <w:t xml:space="preserve"> Grant (ARG) </w:t>
            </w:r>
            <w:r w:rsidR="00956EC5" w:rsidRPr="002A6387">
              <w:t xml:space="preserve">awarded by Department of Business Energy and Industrial Strategy (BEIS) </w:t>
            </w:r>
            <w:r w:rsidR="00903B47" w:rsidRPr="002A6387">
              <w:t>to support businesses</w:t>
            </w:r>
            <w:r w:rsidR="00956EC5" w:rsidRPr="002A6387">
              <w:t xml:space="preserve"> in Harrow</w:t>
            </w:r>
          </w:p>
          <w:p w14:paraId="02274D72" w14:textId="77777777" w:rsidR="001C7E35" w:rsidRPr="002A6387" w:rsidRDefault="00605A4C" w:rsidP="00E13BEF">
            <w:pPr>
              <w:pStyle w:val="Heading3"/>
              <w:spacing w:before="240"/>
            </w:pPr>
            <w:r w:rsidRPr="002A6387">
              <w:t>Recommen</w:t>
            </w:r>
            <w:r w:rsidR="001C7E35" w:rsidRPr="002A6387">
              <w:t xml:space="preserve">dations: </w:t>
            </w:r>
          </w:p>
          <w:p w14:paraId="4D1B7680" w14:textId="77777777" w:rsidR="001C5167" w:rsidRPr="002A6387" w:rsidRDefault="001C7E35" w:rsidP="00FB33C6">
            <w:r w:rsidRPr="002A6387">
              <w:t>Cabinet is requested to:</w:t>
            </w:r>
            <w:r w:rsidR="00956EC5" w:rsidRPr="002A6387">
              <w:t xml:space="preserve"> </w:t>
            </w:r>
          </w:p>
          <w:p w14:paraId="1102D52E" w14:textId="77777777" w:rsidR="001C5167" w:rsidRPr="002A6387" w:rsidRDefault="00956EC5" w:rsidP="001C5167">
            <w:pPr>
              <w:pStyle w:val="ListParagraph"/>
              <w:numPr>
                <w:ilvl w:val="0"/>
                <w:numId w:val="20"/>
              </w:numPr>
            </w:pPr>
            <w:r w:rsidRPr="002A6387">
              <w:t xml:space="preserve">Agree to </w:t>
            </w:r>
            <w:r w:rsidR="00277E98" w:rsidRPr="002A6387">
              <w:t xml:space="preserve">allocate </w:t>
            </w:r>
            <w:r w:rsidRPr="002A6387">
              <w:t xml:space="preserve">the </w:t>
            </w:r>
            <w:r w:rsidR="00C5045B" w:rsidRPr="002A6387">
              <w:t xml:space="preserve">additional </w:t>
            </w:r>
            <w:r w:rsidR="00277E98" w:rsidRPr="002A6387">
              <w:t xml:space="preserve">ARG </w:t>
            </w:r>
            <w:r w:rsidR="00C5045B" w:rsidRPr="002A6387">
              <w:t>to fund additional activities to support Harrow</w:t>
            </w:r>
            <w:r w:rsidR="00672F9D" w:rsidRPr="002A6387">
              <w:t>’s</w:t>
            </w:r>
            <w:r w:rsidR="00C5045B" w:rsidRPr="002A6387">
              <w:t xml:space="preserve"> businesses, Metropolitan Town Centre</w:t>
            </w:r>
            <w:r w:rsidR="00672F9D" w:rsidRPr="002A6387">
              <w:t>, District Centres and Local Centres</w:t>
            </w:r>
            <w:r w:rsidR="00C5045B" w:rsidRPr="002A6387">
              <w:t xml:space="preserve"> </w:t>
            </w:r>
            <w:r w:rsidR="00277E98" w:rsidRPr="002A6387">
              <w:t xml:space="preserve">in accordance with </w:t>
            </w:r>
            <w:r w:rsidR="00C5045B" w:rsidRPr="002A6387">
              <w:t>t</w:t>
            </w:r>
            <w:r w:rsidR="00277E98" w:rsidRPr="002A6387">
              <w:t xml:space="preserve">he </w:t>
            </w:r>
            <w:r w:rsidR="00C5045B" w:rsidRPr="002A6387">
              <w:t xml:space="preserve">proposals set out in this report. </w:t>
            </w:r>
          </w:p>
          <w:p w14:paraId="246248C1" w14:textId="37BBECA5" w:rsidR="00FB33C6" w:rsidRPr="002A6387" w:rsidRDefault="001C5167" w:rsidP="001C5167">
            <w:pPr>
              <w:pStyle w:val="ListParagraph"/>
              <w:numPr>
                <w:ilvl w:val="0"/>
                <w:numId w:val="20"/>
              </w:numPr>
            </w:pPr>
            <w:r w:rsidRPr="002A6387">
              <w:t>D</w:t>
            </w:r>
            <w:r w:rsidR="00956EC5" w:rsidRPr="002A6387">
              <w:t xml:space="preserve">elegate authority to </w:t>
            </w:r>
            <w:r w:rsidR="00C5045B" w:rsidRPr="002A6387">
              <w:t xml:space="preserve">Finance Director and </w:t>
            </w:r>
            <w:r w:rsidR="0089026B" w:rsidRPr="002A6387">
              <w:t xml:space="preserve">Community </w:t>
            </w:r>
            <w:r w:rsidR="00956EC5" w:rsidRPr="002A6387">
              <w:t>Corporate Director</w:t>
            </w:r>
            <w:r w:rsidR="0089026B" w:rsidRPr="002A6387">
              <w:t xml:space="preserve"> to allocate funds in accordance with those pr</w:t>
            </w:r>
            <w:r w:rsidR="00C5045B" w:rsidRPr="002A6387">
              <w:t xml:space="preserve">oposals </w:t>
            </w:r>
            <w:r w:rsidR="0089026B" w:rsidRPr="002A6387">
              <w:t>following consultation with the Portfolio Holder for Finance and Resources, and Portfolio Holder for Planning, Regeneration and Employment</w:t>
            </w:r>
            <w:r w:rsidRPr="002A6387">
              <w:t>, noting that</w:t>
            </w:r>
            <w:r w:rsidR="00FB33C6" w:rsidRPr="002A6387">
              <w:t xml:space="preserve"> </w:t>
            </w:r>
            <w:r w:rsidRPr="002A6387">
              <w:t>t</w:t>
            </w:r>
            <w:r w:rsidR="00FB33C6" w:rsidRPr="002A6387">
              <w:t xml:space="preserve">he Corporate Director will then delegate operational authority to the Head of Revenue and Benefits and the </w:t>
            </w:r>
            <w:r w:rsidR="00674515">
              <w:t xml:space="preserve">Acting Director Economy and Culture </w:t>
            </w:r>
            <w:r w:rsidR="00FB33C6" w:rsidRPr="002A6387">
              <w:t xml:space="preserve">to implement. </w:t>
            </w:r>
          </w:p>
          <w:p w14:paraId="698DDB25" w14:textId="77777777" w:rsidR="00FB33C6" w:rsidRPr="002A6387" w:rsidRDefault="00FB33C6" w:rsidP="00FB33C6"/>
          <w:p w14:paraId="5B07DEF5" w14:textId="04F357C5" w:rsidR="0004085B" w:rsidRPr="002A6387" w:rsidRDefault="00E13BEF" w:rsidP="00E13BEF">
            <w:pPr>
              <w:pStyle w:val="Heading3"/>
              <w:ind w:left="0" w:firstLine="0"/>
              <w:jc w:val="left"/>
            </w:pPr>
            <w:r w:rsidRPr="002A6387">
              <w:t xml:space="preserve">Reason: </w:t>
            </w:r>
            <w:r w:rsidR="00F91AE4" w:rsidRPr="002A6387">
              <w:t xml:space="preserve"> </w:t>
            </w:r>
            <w:r w:rsidR="001C7E35" w:rsidRPr="002A6387">
              <w:t xml:space="preserve"> </w:t>
            </w:r>
          </w:p>
          <w:p w14:paraId="061365F9" w14:textId="2604358C" w:rsidR="001C7E35" w:rsidRPr="002A6387" w:rsidRDefault="0089026B" w:rsidP="00E13BEF">
            <w:pPr>
              <w:pStyle w:val="Heading3"/>
              <w:ind w:left="0" w:firstLine="0"/>
              <w:jc w:val="left"/>
              <w:rPr>
                <w:b w:val="0"/>
                <w:bCs w:val="0"/>
                <w:sz w:val="24"/>
                <w:szCs w:val="24"/>
              </w:rPr>
            </w:pPr>
            <w:r w:rsidRPr="002A6387">
              <w:rPr>
                <w:b w:val="0"/>
                <w:bCs w:val="0"/>
                <w:sz w:val="24"/>
                <w:szCs w:val="24"/>
              </w:rPr>
              <w:t>To ensure public funding is allocated in accordance with BEIS Guidance</w:t>
            </w:r>
            <w:r w:rsidR="00F16ED7" w:rsidRPr="002A6387">
              <w:rPr>
                <w:b w:val="0"/>
                <w:bCs w:val="0"/>
                <w:sz w:val="24"/>
                <w:szCs w:val="24"/>
              </w:rPr>
              <w:t xml:space="preserve"> and the Harrow principles set out in this report</w:t>
            </w:r>
            <w:r w:rsidRPr="002A6387">
              <w:rPr>
                <w:b w:val="0"/>
                <w:bCs w:val="0"/>
                <w:sz w:val="24"/>
                <w:szCs w:val="24"/>
              </w:rPr>
              <w:t xml:space="preserve">, </w:t>
            </w:r>
            <w:r w:rsidR="007914B2" w:rsidRPr="002A6387">
              <w:rPr>
                <w:b w:val="0"/>
                <w:bCs w:val="0"/>
                <w:sz w:val="24"/>
                <w:szCs w:val="24"/>
              </w:rPr>
              <w:t xml:space="preserve">and </w:t>
            </w:r>
            <w:r w:rsidR="00C5045B" w:rsidRPr="002A6387">
              <w:rPr>
                <w:b w:val="0"/>
                <w:bCs w:val="0"/>
                <w:sz w:val="24"/>
                <w:szCs w:val="24"/>
              </w:rPr>
              <w:t xml:space="preserve">to utilise the additional £2.3m  increase to rebuild the Harrow economy. </w:t>
            </w:r>
          </w:p>
          <w:p w14:paraId="313BC81E" w14:textId="77777777" w:rsidR="00333FAA" w:rsidRPr="002A6387" w:rsidRDefault="00333FAA" w:rsidP="00605A4C"/>
        </w:tc>
      </w:tr>
    </w:tbl>
    <w:p w14:paraId="0204F38A" w14:textId="77777777" w:rsidR="00333FAA" w:rsidRPr="002A6387" w:rsidRDefault="00333FAA" w:rsidP="00F06E4E">
      <w:pPr>
        <w:pStyle w:val="Heading2"/>
        <w:spacing w:before="480"/>
      </w:pPr>
      <w:r w:rsidRPr="002A6387">
        <w:t>Section 2 – Report</w:t>
      </w:r>
    </w:p>
    <w:p w14:paraId="510201F6" w14:textId="77777777" w:rsidR="0004085B" w:rsidRPr="002A6387" w:rsidRDefault="0004085B" w:rsidP="001C7E35"/>
    <w:p w14:paraId="705AF010" w14:textId="3F724A9C" w:rsidR="0089026B" w:rsidRPr="002A6387" w:rsidRDefault="00971FA4" w:rsidP="00971FA4">
      <w:r w:rsidRPr="002A6387">
        <w:t xml:space="preserve">In December 2020 Cabinet agreed to principles to distribute £5m funding from the Department of Business Energy and Industrial Strategy. Those principles related to the percentage of grant to be awarded, the frequency of payments, the sectors in which businesses operate, the allocation of funds to business support programmes and town centre improvements. Since that decision, BEIS has awarded Harrow Council with an additional £2.3m. This paper sets out options </w:t>
      </w:r>
      <w:r w:rsidR="00396D75" w:rsidRPr="002A6387">
        <w:t>and principles for allocating the</w:t>
      </w:r>
      <w:r w:rsidRPr="002A6387">
        <w:t xml:space="preserve"> additional funding. </w:t>
      </w:r>
    </w:p>
    <w:p w14:paraId="07285F85" w14:textId="03223C8D" w:rsidR="00D85A32" w:rsidRPr="002A6387" w:rsidRDefault="001C7E35" w:rsidP="00BC6C3E">
      <w:pPr>
        <w:pStyle w:val="Heading3"/>
        <w:spacing w:before="240"/>
        <w:ind w:left="0" w:firstLine="0"/>
        <w:jc w:val="left"/>
        <w:rPr>
          <w:b w:val="0"/>
        </w:rPr>
      </w:pPr>
      <w:r w:rsidRPr="002A6387">
        <w:t xml:space="preserve">Options considered  </w:t>
      </w:r>
    </w:p>
    <w:p w14:paraId="5C011413" w14:textId="2BE9570B" w:rsidR="00971FA4" w:rsidRPr="002A6387" w:rsidRDefault="00971FA4" w:rsidP="00971FA4">
      <w:pPr>
        <w:jc w:val="both"/>
        <w:rPr>
          <w:b/>
        </w:rPr>
      </w:pPr>
    </w:p>
    <w:p w14:paraId="306C0162" w14:textId="4D93AC0B" w:rsidR="00971FA4" w:rsidRPr="002A6387" w:rsidRDefault="00971FA4" w:rsidP="00971FA4">
      <w:pPr>
        <w:pStyle w:val="ListParagraph"/>
        <w:numPr>
          <w:ilvl w:val="0"/>
          <w:numId w:val="12"/>
        </w:numPr>
        <w:jc w:val="both"/>
        <w:rPr>
          <w:bCs/>
        </w:rPr>
      </w:pPr>
      <w:r w:rsidRPr="002A6387">
        <w:rPr>
          <w:bCs/>
        </w:rPr>
        <w:t xml:space="preserve">Do nothing: Retain existing policy and just increase the business grants awarded to eligible businesses and to increase the contract value of business support contractors (tied to additional outcomes). </w:t>
      </w:r>
    </w:p>
    <w:p w14:paraId="20152E7D" w14:textId="697752EF" w:rsidR="00C75AC2" w:rsidRPr="002A6387" w:rsidRDefault="00C75AC2" w:rsidP="00C75AC2">
      <w:pPr>
        <w:pStyle w:val="ListParagraph"/>
        <w:numPr>
          <w:ilvl w:val="0"/>
          <w:numId w:val="12"/>
        </w:numPr>
        <w:rPr>
          <w:rFonts w:cs="Arial"/>
          <w:szCs w:val="24"/>
        </w:rPr>
      </w:pPr>
      <w:r w:rsidRPr="002A6387">
        <w:rPr>
          <w:rFonts w:cs="Arial"/>
          <w:szCs w:val="24"/>
        </w:rPr>
        <w:t>Support businesses to protect Harrow’s High Streets, safeguarding jobs and laying the foundation for future business growth, through funding HA1 Business Improve</w:t>
      </w:r>
      <w:r w:rsidR="00396D75" w:rsidRPr="002A6387">
        <w:rPr>
          <w:rFonts w:cs="Arial"/>
          <w:szCs w:val="24"/>
        </w:rPr>
        <w:t>ment</w:t>
      </w:r>
      <w:r w:rsidRPr="002A6387">
        <w:rPr>
          <w:rFonts w:cs="Arial"/>
          <w:szCs w:val="24"/>
        </w:rPr>
        <w:t xml:space="preserve"> District and legally constituted organisations with a sole remit to promote a District Centre (Traders Associations and District Centre Partnerships).</w:t>
      </w:r>
    </w:p>
    <w:p w14:paraId="456DEB2C" w14:textId="072122CB" w:rsidR="00C75AC2" w:rsidRPr="002A6387" w:rsidRDefault="00C75AC2" w:rsidP="00C75AC2">
      <w:pPr>
        <w:pStyle w:val="ListParagraph"/>
        <w:numPr>
          <w:ilvl w:val="0"/>
          <w:numId w:val="12"/>
        </w:numPr>
        <w:rPr>
          <w:rFonts w:cs="Arial"/>
          <w:szCs w:val="24"/>
        </w:rPr>
      </w:pPr>
      <w:r w:rsidRPr="002A6387">
        <w:rPr>
          <w:rFonts w:cs="Arial"/>
          <w:szCs w:val="24"/>
        </w:rPr>
        <w:t>Expand the range of business support programmes</w:t>
      </w:r>
      <w:r w:rsidR="00672F9D" w:rsidRPr="002A6387">
        <w:rPr>
          <w:rFonts w:cs="Arial"/>
          <w:szCs w:val="24"/>
        </w:rPr>
        <w:t xml:space="preserve">, to support </w:t>
      </w:r>
      <w:r w:rsidR="00EE5CD7" w:rsidRPr="002A6387">
        <w:rPr>
          <w:rFonts w:cs="Arial"/>
          <w:szCs w:val="24"/>
        </w:rPr>
        <w:t>the development of local supply chains</w:t>
      </w:r>
      <w:r w:rsidR="00672F9D" w:rsidRPr="002A6387">
        <w:rPr>
          <w:rFonts w:cs="Arial"/>
          <w:szCs w:val="24"/>
        </w:rPr>
        <w:t xml:space="preserve"> and address climate change. </w:t>
      </w:r>
      <w:r w:rsidRPr="002A6387">
        <w:rPr>
          <w:rFonts w:cs="Arial"/>
          <w:szCs w:val="24"/>
        </w:rPr>
        <w:t xml:space="preserve"> </w:t>
      </w:r>
    </w:p>
    <w:p w14:paraId="696626D8" w14:textId="77777777" w:rsidR="00C75AC2" w:rsidRPr="002A6387" w:rsidRDefault="00C75AC2" w:rsidP="00C75AC2">
      <w:pPr>
        <w:pStyle w:val="ListParagraph"/>
        <w:rPr>
          <w:bCs/>
        </w:rPr>
      </w:pPr>
    </w:p>
    <w:p w14:paraId="52E2A093" w14:textId="63E8C3EE" w:rsidR="00263CE7" w:rsidRPr="002A6387" w:rsidRDefault="00263CE7" w:rsidP="00277E98">
      <w:pPr>
        <w:rPr>
          <w:rFonts w:eastAsia="Calibri" w:cs="Arial"/>
          <w:szCs w:val="24"/>
        </w:rPr>
      </w:pPr>
      <w:r w:rsidRPr="002A6387">
        <w:rPr>
          <w:rFonts w:eastAsia="Calibri" w:cs="Arial"/>
          <w:szCs w:val="24"/>
        </w:rPr>
        <w:t xml:space="preserve">The policy adopted by Cabinet in December would continue under all the above options. That policy was to fund businesses in the non-essential retail, hospitality, sports and cultural, services and their suppliers, allocate 5% of the total grant to business support programmes and 2% of the total ARG grant to town centre improvements. </w:t>
      </w:r>
    </w:p>
    <w:p w14:paraId="73B17DB0" w14:textId="7B2FCF48" w:rsidR="00263CE7" w:rsidRPr="002A6387" w:rsidRDefault="00263CE7" w:rsidP="00277E98">
      <w:pPr>
        <w:rPr>
          <w:rFonts w:eastAsia="Calibri" w:cs="Arial"/>
          <w:szCs w:val="24"/>
        </w:rPr>
      </w:pPr>
    </w:p>
    <w:p w14:paraId="1C2A59FB" w14:textId="31CF3F20" w:rsidR="007914B2" w:rsidRPr="002A6387" w:rsidRDefault="00672F9D" w:rsidP="00277E98">
      <w:pPr>
        <w:rPr>
          <w:rFonts w:eastAsia="Calibri" w:cs="Arial"/>
          <w:szCs w:val="24"/>
        </w:rPr>
      </w:pPr>
      <w:r w:rsidRPr="002A6387">
        <w:rPr>
          <w:rFonts w:eastAsia="Calibri" w:cs="Arial"/>
          <w:szCs w:val="24"/>
        </w:rPr>
        <w:t xml:space="preserve">Option 1 </w:t>
      </w:r>
      <w:r w:rsidR="00263CE7" w:rsidRPr="002A6387">
        <w:rPr>
          <w:rFonts w:eastAsia="Calibri" w:cs="Arial"/>
          <w:szCs w:val="24"/>
        </w:rPr>
        <w:t xml:space="preserve">however is rejected because it does not enable the council to utilise additional funding to support Harrow’s High Streets, enhance the number of businesses supported, or expand the range of business support programmes. </w:t>
      </w:r>
    </w:p>
    <w:p w14:paraId="50EFF7B7" w14:textId="20FEF99B" w:rsidR="00263CE7" w:rsidRPr="002A6387" w:rsidRDefault="00263CE7" w:rsidP="00277E98">
      <w:pPr>
        <w:rPr>
          <w:rFonts w:eastAsia="Calibri" w:cs="Arial"/>
          <w:szCs w:val="24"/>
        </w:rPr>
      </w:pPr>
    </w:p>
    <w:p w14:paraId="70BA65C7" w14:textId="14402E76" w:rsidR="00263CE7" w:rsidRPr="002A6387" w:rsidRDefault="00263CE7" w:rsidP="00277E98">
      <w:pPr>
        <w:rPr>
          <w:rFonts w:eastAsia="Calibri" w:cs="Arial"/>
          <w:szCs w:val="24"/>
        </w:rPr>
      </w:pPr>
      <w:r w:rsidRPr="002A6387">
        <w:rPr>
          <w:rFonts w:eastAsia="Calibri" w:cs="Arial"/>
          <w:szCs w:val="24"/>
        </w:rPr>
        <w:t>Options 2, 3 and 4 are recommended for the following reasons</w:t>
      </w:r>
    </w:p>
    <w:p w14:paraId="69470341" w14:textId="145D9872" w:rsidR="007914B2" w:rsidRPr="002A6387" w:rsidRDefault="007914B2" w:rsidP="007914B2">
      <w:pPr>
        <w:rPr>
          <w:b/>
        </w:rPr>
      </w:pPr>
    </w:p>
    <w:p w14:paraId="3D2EC633" w14:textId="5379A6D7" w:rsidR="0005357E" w:rsidRDefault="0005357E" w:rsidP="0005357E">
      <w:pPr>
        <w:pStyle w:val="ListParagraph"/>
        <w:numPr>
          <w:ilvl w:val="0"/>
          <w:numId w:val="14"/>
        </w:numPr>
        <w:rPr>
          <w:rFonts w:cs="Arial"/>
          <w:szCs w:val="24"/>
        </w:rPr>
      </w:pPr>
      <w:r w:rsidRPr="002A6387">
        <w:rPr>
          <w:rFonts w:cs="Arial"/>
          <w:szCs w:val="24"/>
        </w:rPr>
        <w:t>Support businesses to protect Harrow’s High Streets, safeguarding jobs and laying the foundation for future business growth</w:t>
      </w:r>
    </w:p>
    <w:p w14:paraId="7D027A18" w14:textId="77777777" w:rsidR="00BC6C3E" w:rsidRPr="002A6387" w:rsidRDefault="00BC6C3E" w:rsidP="00BC6C3E">
      <w:pPr>
        <w:pStyle w:val="ListParagraph"/>
        <w:rPr>
          <w:rFonts w:cs="Arial"/>
          <w:szCs w:val="24"/>
        </w:rPr>
      </w:pPr>
    </w:p>
    <w:p w14:paraId="467660AD" w14:textId="77777777" w:rsidR="0005357E" w:rsidRPr="002A6387" w:rsidRDefault="0005357E" w:rsidP="0005357E">
      <w:pPr>
        <w:pStyle w:val="ListParagraph"/>
        <w:numPr>
          <w:ilvl w:val="0"/>
          <w:numId w:val="15"/>
        </w:numPr>
        <w:rPr>
          <w:rFonts w:cs="Arial"/>
          <w:szCs w:val="24"/>
        </w:rPr>
      </w:pPr>
      <w:bookmarkStart w:id="1" w:name="_Hlk63145543"/>
      <w:r w:rsidRPr="002A6387">
        <w:rPr>
          <w:rFonts w:cs="Arial"/>
          <w:szCs w:val="24"/>
        </w:rPr>
        <w:t xml:space="preserve">The HA1 Business Improvement District represents over 200 businesses in Harrow town centre. The town centre is the commercial heart of Harrow, providing the location of the boroughs major retail, hospitality and office sector. The BID’s primary objective is to promote Harrow Town Centre and it does so by implementing an action plan agreed with its members. The delivery of that Action Plan supports the vibrancy of the area, supporting businesses and safeguarding jobs. </w:t>
      </w:r>
    </w:p>
    <w:p w14:paraId="4667B7FF" w14:textId="78CFBE53" w:rsidR="0005357E" w:rsidRDefault="0005357E" w:rsidP="0005357E">
      <w:pPr>
        <w:pStyle w:val="ListParagraph"/>
        <w:rPr>
          <w:rFonts w:cs="Arial"/>
          <w:szCs w:val="24"/>
        </w:rPr>
      </w:pPr>
      <w:r w:rsidRPr="002A6387">
        <w:rPr>
          <w:rFonts w:cs="Arial"/>
          <w:szCs w:val="24"/>
        </w:rPr>
        <w:t>Since the first lockdown HA1BID has supported Harrow Council’s public health, enforcement, and economic development services. This has included promoting public health messages, supporting lateral flow testing, safe trading requirements, busines support and employment initiatives. The BID is funded through voluntary contributions and a levy on the business rates which is collected by Harrow Council’s Revenue and Benefits service.  The measures taken to control Covid 19 and mitigate the economic impact of those measures has adversely affected the ability of businesses to pay the levy on the business rates and therefore HA1’s funding. This paper recommends the latest tranche of ARG from BEIS to Harrow Council is used to</w:t>
      </w:r>
      <w:r w:rsidR="00BC6C3E">
        <w:rPr>
          <w:rFonts w:cs="Arial"/>
          <w:szCs w:val="24"/>
        </w:rPr>
        <w:t>:</w:t>
      </w:r>
    </w:p>
    <w:p w14:paraId="54C57F33" w14:textId="77777777" w:rsidR="00BC6C3E" w:rsidRPr="002A6387" w:rsidRDefault="00BC6C3E" w:rsidP="0005357E">
      <w:pPr>
        <w:pStyle w:val="ListParagraph"/>
        <w:rPr>
          <w:rFonts w:cs="Arial"/>
          <w:szCs w:val="24"/>
        </w:rPr>
      </w:pPr>
    </w:p>
    <w:p w14:paraId="04792A6D" w14:textId="2A379EDF" w:rsidR="008A0ECA" w:rsidRPr="002A6387" w:rsidRDefault="0023455F" w:rsidP="008330A6">
      <w:pPr>
        <w:pStyle w:val="ListParagraph"/>
        <w:numPr>
          <w:ilvl w:val="0"/>
          <w:numId w:val="21"/>
        </w:numPr>
        <w:rPr>
          <w:rFonts w:eastAsiaTheme="minorHAnsi"/>
          <w:sz w:val="22"/>
          <w:szCs w:val="22"/>
        </w:rPr>
      </w:pPr>
      <w:r w:rsidRPr="002A6387">
        <w:t>Waiv</w:t>
      </w:r>
      <w:r w:rsidR="0008504F">
        <w:t xml:space="preserve">e </w:t>
      </w:r>
      <w:r w:rsidRPr="002A6387">
        <w:t xml:space="preserve">the 1% BID Levy on the business rates. </w:t>
      </w:r>
      <w:r w:rsidR="008A0ECA" w:rsidRPr="002A6387">
        <w:t xml:space="preserve">Support businesses in Harrow Town Centre by funding the BID company the equivalent of what the BID company would normally have collected from the BID levy payers in 2021/22 had the </w:t>
      </w:r>
      <w:r w:rsidRPr="002A6387">
        <w:t xml:space="preserve">levy </w:t>
      </w:r>
      <w:r w:rsidR="008A0ECA" w:rsidRPr="002A6387">
        <w:t xml:space="preserve">not </w:t>
      </w:r>
      <w:r w:rsidRPr="002A6387">
        <w:t xml:space="preserve">been </w:t>
      </w:r>
      <w:r w:rsidR="008A0ECA" w:rsidRPr="002A6387">
        <w:t>waived</w:t>
      </w:r>
      <w:r w:rsidRPr="002A6387">
        <w:t>. F</w:t>
      </w:r>
      <w:r w:rsidR="008A0ECA" w:rsidRPr="002A6387">
        <w:t>und the BID company an amount in respect of 2020/21 equivalent to what was not collected and had to be written off as uncollectable as a direct result of the pandemic. This will indirectly support the Town Centre as it reduces the burdens on the businesses which would normally have paid the levies in both 2020/21 &amp; 2021/22, and allows the BID company to be funded to continue with their tasks of improving footfall, cleansing, security and supporting the Council in pandemic specific projects to support public health and a vibrant safe town centre.  Allocate ARG funding to HA1BID equal to the uncollected BID levy in 2020/21 and equivalent to the amounts being waived by the Bid company in 2021/22, which is expected to be no more than £1</w:t>
      </w:r>
      <w:r w:rsidR="009D51DA">
        <w:t>43,000</w:t>
      </w:r>
      <w:r w:rsidR="008A0ECA" w:rsidRPr="002A6387">
        <w:t xml:space="preserve"> to cover the funding gap in 2020/21 and £3</w:t>
      </w:r>
      <w:r w:rsidR="009D51DA">
        <w:t xml:space="preserve">32,152 </w:t>
      </w:r>
      <w:r w:rsidR="008A0ECA" w:rsidRPr="002A6387">
        <w:t xml:space="preserve">to cover the  2021/22 financial year. </w:t>
      </w:r>
    </w:p>
    <w:p w14:paraId="4D595BE0" w14:textId="63C96CD9" w:rsidR="0005357E" w:rsidRDefault="0005357E" w:rsidP="0005357E">
      <w:pPr>
        <w:pStyle w:val="ListParagraph"/>
        <w:numPr>
          <w:ilvl w:val="0"/>
          <w:numId w:val="16"/>
        </w:numPr>
        <w:rPr>
          <w:rFonts w:cs="Arial"/>
          <w:szCs w:val="24"/>
        </w:rPr>
      </w:pPr>
      <w:r w:rsidRPr="002A6387">
        <w:rPr>
          <w:rFonts w:cs="Arial"/>
          <w:szCs w:val="24"/>
        </w:rPr>
        <w:lastRenderedPageBreak/>
        <w:t xml:space="preserve">The Head of Service Revenue and Benefits with </w:t>
      </w:r>
      <w:r w:rsidR="009D51DA">
        <w:rPr>
          <w:rFonts w:cs="Arial"/>
          <w:szCs w:val="24"/>
        </w:rPr>
        <w:t xml:space="preserve">Acting Director Economy and Culture </w:t>
      </w:r>
      <w:r w:rsidRPr="002A6387">
        <w:rPr>
          <w:rFonts w:cs="Arial"/>
          <w:szCs w:val="24"/>
        </w:rPr>
        <w:t>t will enter into a</w:t>
      </w:r>
      <w:r w:rsidR="00F16ED7" w:rsidRPr="002A6387">
        <w:rPr>
          <w:rFonts w:cs="Arial"/>
          <w:szCs w:val="24"/>
        </w:rPr>
        <w:t>n agreement</w:t>
      </w:r>
      <w:r w:rsidRPr="002A6387">
        <w:rPr>
          <w:rFonts w:cs="Arial"/>
          <w:szCs w:val="24"/>
        </w:rPr>
        <w:t xml:space="preserve"> with HA1BID setting out the conditions of the </w:t>
      </w:r>
      <w:r w:rsidR="00F16ED7" w:rsidRPr="002A6387">
        <w:rPr>
          <w:rFonts w:cs="Arial"/>
          <w:szCs w:val="24"/>
        </w:rPr>
        <w:t>funding</w:t>
      </w:r>
      <w:r w:rsidRPr="002A6387">
        <w:rPr>
          <w:rFonts w:cs="Arial"/>
          <w:szCs w:val="24"/>
        </w:rPr>
        <w:t xml:space="preserve">. The </w:t>
      </w:r>
      <w:r w:rsidR="00F16ED7" w:rsidRPr="002A6387">
        <w:rPr>
          <w:rFonts w:cs="Arial"/>
          <w:szCs w:val="24"/>
        </w:rPr>
        <w:t>agreement</w:t>
      </w:r>
      <w:r w:rsidRPr="002A6387">
        <w:rPr>
          <w:rFonts w:cs="Arial"/>
          <w:szCs w:val="24"/>
        </w:rPr>
        <w:t xml:space="preserve"> will </w:t>
      </w:r>
      <w:r w:rsidR="0008504F">
        <w:rPr>
          <w:rFonts w:cs="Arial"/>
          <w:szCs w:val="24"/>
        </w:rPr>
        <w:t>include</w:t>
      </w:r>
      <w:r w:rsidRPr="002A6387">
        <w:rPr>
          <w:rFonts w:cs="Arial"/>
          <w:szCs w:val="24"/>
        </w:rPr>
        <w:t xml:space="preserve"> activities </w:t>
      </w:r>
      <w:r w:rsidR="0008504F">
        <w:rPr>
          <w:rFonts w:cs="Arial"/>
          <w:szCs w:val="24"/>
        </w:rPr>
        <w:t xml:space="preserve">to promote </w:t>
      </w:r>
      <w:r w:rsidRPr="002A6387">
        <w:rPr>
          <w:rFonts w:cs="Arial"/>
          <w:szCs w:val="24"/>
        </w:rPr>
        <w:t>public health measures to reduce the rate of infection, safe trading,  employment &amp;  business support programmes (for example DWP Kickstart programme and BEIS programmes) and to help build the capacity of Traders Associations to support businesses in Harrow’s local and district centres</w:t>
      </w:r>
      <w:bookmarkEnd w:id="1"/>
      <w:r w:rsidRPr="002A6387">
        <w:rPr>
          <w:rFonts w:cs="Arial"/>
          <w:szCs w:val="24"/>
        </w:rPr>
        <w:t>.</w:t>
      </w:r>
    </w:p>
    <w:p w14:paraId="4161BDAA" w14:textId="77777777" w:rsidR="00BC6C3E" w:rsidRPr="002A6387" w:rsidRDefault="00BC6C3E" w:rsidP="00BC6C3E">
      <w:pPr>
        <w:pStyle w:val="ListParagraph"/>
        <w:ind w:left="1440"/>
        <w:rPr>
          <w:rFonts w:cs="Arial"/>
          <w:szCs w:val="24"/>
        </w:rPr>
      </w:pPr>
    </w:p>
    <w:p w14:paraId="78268AB2" w14:textId="2927AA71" w:rsidR="0005357E" w:rsidRDefault="0005357E" w:rsidP="0005357E">
      <w:pPr>
        <w:pStyle w:val="ListParagraph"/>
        <w:numPr>
          <w:ilvl w:val="0"/>
          <w:numId w:val="15"/>
        </w:numPr>
        <w:rPr>
          <w:rFonts w:cs="Arial"/>
          <w:szCs w:val="24"/>
        </w:rPr>
      </w:pPr>
      <w:r w:rsidRPr="002A6387">
        <w:rPr>
          <w:rFonts w:cs="Arial"/>
          <w:szCs w:val="24"/>
        </w:rPr>
        <w:t xml:space="preserve">Support for </w:t>
      </w:r>
      <w:r w:rsidR="00BC6C3E" w:rsidRPr="002A6387">
        <w:rPr>
          <w:rFonts w:cs="Arial"/>
          <w:szCs w:val="24"/>
        </w:rPr>
        <w:t>traders’</w:t>
      </w:r>
      <w:r w:rsidRPr="002A6387">
        <w:rPr>
          <w:rFonts w:cs="Arial"/>
          <w:szCs w:val="24"/>
        </w:rPr>
        <w:t xml:space="preserve"> associations</w:t>
      </w:r>
      <w:r w:rsidR="005D45A8">
        <w:rPr>
          <w:rFonts w:cs="Arial"/>
          <w:szCs w:val="24"/>
        </w:rPr>
        <w:t xml:space="preserve"> (or local partnerships where there are no Traders Associations)</w:t>
      </w:r>
      <w:r w:rsidRPr="002A6387">
        <w:rPr>
          <w:rFonts w:cs="Arial"/>
          <w:szCs w:val="24"/>
        </w:rPr>
        <w:t xml:space="preserve"> in Harrow’s 15 </w:t>
      </w:r>
      <w:r w:rsidR="00A5101B" w:rsidRPr="002A6387">
        <w:rPr>
          <w:rFonts w:cs="Arial"/>
          <w:szCs w:val="24"/>
        </w:rPr>
        <w:t>d</w:t>
      </w:r>
      <w:r w:rsidRPr="002A6387">
        <w:rPr>
          <w:rFonts w:cs="Arial"/>
          <w:szCs w:val="24"/>
        </w:rPr>
        <w:t>istrict and local centre. Harrow’s district &amp; local centres provide vital community and commercial hubs. Outside of the Harrow and Wealdstone Opportunity they are the key employment and trading locations for Harrow’s businesses.  Traders Associations and local partnerships are volunteer led. They are dependent on goodwill, and volunteers and are often supported by local organisations (e.g. schools) and ward councillors. These groups often are excellent stores of local knowledge and connections. This paper recommends</w:t>
      </w:r>
    </w:p>
    <w:p w14:paraId="71C283B2" w14:textId="77777777" w:rsidR="00BC6C3E" w:rsidRPr="002A6387" w:rsidRDefault="00BC6C3E" w:rsidP="00BC6C3E">
      <w:pPr>
        <w:pStyle w:val="ListParagraph"/>
        <w:rPr>
          <w:rFonts w:cs="Arial"/>
          <w:szCs w:val="24"/>
        </w:rPr>
      </w:pPr>
    </w:p>
    <w:p w14:paraId="79A3C533" w14:textId="383AC852" w:rsidR="0005357E" w:rsidRPr="002A6387" w:rsidRDefault="00572F87" w:rsidP="0005357E">
      <w:pPr>
        <w:pStyle w:val="ListParagraph"/>
        <w:numPr>
          <w:ilvl w:val="0"/>
          <w:numId w:val="17"/>
        </w:numPr>
        <w:rPr>
          <w:rFonts w:cs="Arial"/>
          <w:szCs w:val="24"/>
        </w:rPr>
      </w:pPr>
      <w:r w:rsidRPr="002A6387">
        <w:rPr>
          <w:rFonts w:cs="Arial"/>
          <w:szCs w:val="24"/>
        </w:rPr>
        <w:t xml:space="preserve">The provision of £10,000 to each </w:t>
      </w:r>
      <w:r w:rsidR="0008504F">
        <w:rPr>
          <w:rFonts w:cs="Arial"/>
          <w:szCs w:val="24"/>
        </w:rPr>
        <w:t>T</w:t>
      </w:r>
      <w:r w:rsidRPr="002A6387">
        <w:rPr>
          <w:rFonts w:cs="Arial"/>
          <w:szCs w:val="24"/>
        </w:rPr>
        <w:t>raders Group to work to develop as organisations</w:t>
      </w:r>
      <w:r w:rsidR="0008504F">
        <w:rPr>
          <w:rFonts w:cs="Arial"/>
          <w:szCs w:val="24"/>
        </w:rPr>
        <w:t xml:space="preserve"> that can promote their district centres</w:t>
      </w:r>
      <w:r w:rsidRPr="002A6387">
        <w:rPr>
          <w:rFonts w:cs="Arial"/>
          <w:szCs w:val="24"/>
        </w:rPr>
        <w:t xml:space="preserve">, increase their membership, build link with local stakeholders, to co-ordinate between themselves activities to promote their </w:t>
      </w:r>
      <w:r w:rsidR="0008504F">
        <w:rPr>
          <w:rFonts w:cs="Arial"/>
          <w:szCs w:val="24"/>
        </w:rPr>
        <w:t>High Streets</w:t>
      </w:r>
      <w:r w:rsidRPr="002A6387">
        <w:rPr>
          <w:rFonts w:cs="Arial"/>
          <w:szCs w:val="24"/>
        </w:rPr>
        <w:t xml:space="preserve">. </w:t>
      </w:r>
      <w:r w:rsidR="0005357E" w:rsidRPr="002A6387">
        <w:rPr>
          <w:rFonts w:cs="Arial"/>
          <w:szCs w:val="24"/>
        </w:rPr>
        <w:t>The development of these bodies would enable businesses in those centres, to build upon existing links with local stakeholders and provide a clear representative voice with which to work with the local authority to support their district centre. (Maximum funding would be £</w:t>
      </w:r>
      <w:r w:rsidR="009F2CA7" w:rsidRPr="002A6387">
        <w:rPr>
          <w:rFonts w:cs="Arial"/>
          <w:szCs w:val="24"/>
        </w:rPr>
        <w:t>150,000</w:t>
      </w:r>
      <w:r w:rsidR="0005357E" w:rsidRPr="002A6387">
        <w:rPr>
          <w:rFonts w:cs="Arial"/>
          <w:szCs w:val="24"/>
        </w:rPr>
        <w:t xml:space="preserve"> across the </w:t>
      </w:r>
      <w:r w:rsidR="009F2CA7" w:rsidRPr="002A6387">
        <w:rPr>
          <w:rFonts w:cs="Arial"/>
          <w:szCs w:val="24"/>
        </w:rPr>
        <w:t xml:space="preserve">15 </w:t>
      </w:r>
      <w:r w:rsidR="0005357E" w:rsidRPr="002A6387">
        <w:rPr>
          <w:rFonts w:cs="Arial"/>
          <w:szCs w:val="24"/>
        </w:rPr>
        <w:t xml:space="preserve">centres, £10,000 per centre). </w:t>
      </w:r>
    </w:p>
    <w:p w14:paraId="1AD11D28" w14:textId="77777777" w:rsidR="0005357E" w:rsidRPr="002A6387" w:rsidRDefault="0005357E" w:rsidP="0005357E">
      <w:pPr>
        <w:rPr>
          <w:rFonts w:cs="Arial"/>
          <w:szCs w:val="24"/>
        </w:rPr>
      </w:pPr>
    </w:p>
    <w:p w14:paraId="63584319" w14:textId="77777777" w:rsidR="0005357E" w:rsidRPr="002A6387" w:rsidRDefault="0005357E" w:rsidP="0005357E">
      <w:pPr>
        <w:pStyle w:val="ListParagraph"/>
        <w:numPr>
          <w:ilvl w:val="0"/>
          <w:numId w:val="14"/>
        </w:numPr>
        <w:rPr>
          <w:rFonts w:cs="Arial"/>
          <w:szCs w:val="24"/>
        </w:rPr>
      </w:pPr>
      <w:r w:rsidRPr="002A6387">
        <w:rPr>
          <w:rFonts w:cs="Arial"/>
          <w:szCs w:val="24"/>
        </w:rPr>
        <w:t xml:space="preserve">Address issues where businesses have slipped through policy gaps and have not been eligible for a business grant. </w:t>
      </w:r>
    </w:p>
    <w:p w14:paraId="4C12FF6E" w14:textId="77777777" w:rsidR="0005357E" w:rsidRPr="002A6387" w:rsidRDefault="0005357E" w:rsidP="0005357E">
      <w:pPr>
        <w:pStyle w:val="ListParagraph"/>
        <w:rPr>
          <w:rFonts w:cs="Arial"/>
          <w:szCs w:val="24"/>
        </w:rPr>
      </w:pPr>
      <w:r w:rsidRPr="002A6387">
        <w:rPr>
          <w:rFonts w:cs="Arial"/>
          <w:szCs w:val="24"/>
        </w:rPr>
        <w:t>The key issues identified to date include</w:t>
      </w:r>
    </w:p>
    <w:p w14:paraId="0FDE07A4" w14:textId="37224179" w:rsidR="0005357E" w:rsidRDefault="0005357E" w:rsidP="0005357E">
      <w:pPr>
        <w:pStyle w:val="ListParagraph"/>
        <w:numPr>
          <w:ilvl w:val="0"/>
          <w:numId w:val="18"/>
        </w:numPr>
        <w:rPr>
          <w:rFonts w:cs="Arial"/>
          <w:szCs w:val="24"/>
        </w:rPr>
      </w:pPr>
      <w:r w:rsidRPr="002A6387">
        <w:rPr>
          <w:rFonts w:cs="Arial"/>
          <w:szCs w:val="24"/>
        </w:rPr>
        <w:t>Businesses that can no longer trade because the landlord has closed the premises they hire.</w:t>
      </w:r>
    </w:p>
    <w:p w14:paraId="3771CD52" w14:textId="77777777" w:rsidR="006215E4" w:rsidRDefault="00674515" w:rsidP="00AD7E76">
      <w:pPr>
        <w:pStyle w:val="ListParagraph"/>
        <w:numPr>
          <w:ilvl w:val="0"/>
          <w:numId w:val="18"/>
        </w:numPr>
        <w:autoSpaceDE w:val="0"/>
        <w:autoSpaceDN w:val="0"/>
        <w:adjustRightInd w:val="0"/>
        <w:spacing w:line="276" w:lineRule="auto"/>
        <w:ind w:right="-55"/>
        <w:contextualSpacing/>
        <w:rPr>
          <w:rFonts w:cs="Arial"/>
          <w:bCs/>
          <w:szCs w:val="24"/>
        </w:rPr>
      </w:pPr>
      <w:r w:rsidRPr="006215E4">
        <w:rPr>
          <w:rFonts w:cs="Arial"/>
          <w:bCs/>
          <w:szCs w:val="24"/>
        </w:rPr>
        <w:t>Taxi companies registered as a business in Harrow and not part of a national chain</w:t>
      </w:r>
    </w:p>
    <w:p w14:paraId="7BCE41E2" w14:textId="7D7CCA82" w:rsidR="00674515" w:rsidRPr="006215E4" w:rsidRDefault="00674515" w:rsidP="00AD7E76">
      <w:pPr>
        <w:pStyle w:val="ListParagraph"/>
        <w:numPr>
          <w:ilvl w:val="0"/>
          <w:numId w:val="18"/>
        </w:numPr>
        <w:autoSpaceDE w:val="0"/>
        <w:autoSpaceDN w:val="0"/>
        <w:adjustRightInd w:val="0"/>
        <w:spacing w:line="276" w:lineRule="auto"/>
        <w:ind w:right="-55"/>
        <w:contextualSpacing/>
        <w:rPr>
          <w:rFonts w:cs="Arial"/>
          <w:bCs/>
          <w:szCs w:val="24"/>
        </w:rPr>
      </w:pPr>
      <w:r w:rsidRPr="006215E4">
        <w:rPr>
          <w:rFonts w:cs="Arial"/>
          <w:szCs w:val="24"/>
        </w:rPr>
        <w:t>Driving instructor companies registered as a business trading in Harrow, and not part of a national chain</w:t>
      </w:r>
    </w:p>
    <w:p w14:paraId="6B79C037" w14:textId="77777777" w:rsidR="00674515" w:rsidRPr="00B263BA" w:rsidRDefault="00674515" w:rsidP="00674515">
      <w:pPr>
        <w:pStyle w:val="ListParagraph"/>
        <w:numPr>
          <w:ilvl w:val="0"/>
          <w:numId w:val="18"/>
        </w:numPr>
        <w:autoSpaceDE w:val="0"/>
        <w:autoSpaceDN w:val="0"/>
        <w:adjustRightInd w:val="0"/>
        <w:spacing w:line="276" w:lineRule="auto"/>
        <w:ind w:right="-55"/>
        <w:contextualSpacing/>
        <w:rPr>
          <w:rFonts w:cs="Arial"/>
          <w:bCs/>
          <w:szCs w:val="24"/>
        </w:rPr>
      </w:pPr>
      <w:r w:rsidRPr="00D8085F">
        <w:rPr>
          <w:rFonts w:cs="Arial"/>
          <w:bCs/>
          <w:szCs w:val="24"/>
        </w:rPr>
        <w:t>Commercial cleaning companies not part of a national chain with fixed building costs, such as rent</w:t>
      </w:r>
      <w:r w:rsidRPr="00D8085F">
        <w:rPr>
          <w:rFonts w:cs="Arial"/>
          <w:bCs/>
          <w:szCs w:val="24"/>
        </w:rPr>
        <w:br/>
      </w:r>
      <w:bookmarkStart w:id="2" w:name="_Hlk65051135"/>
    </w:p>
    <w:bookmarkEnd w:id="2"/>
    <w:p w14:paraId="49E047C0" w14:textId="77777777" w:rsidR="0005357E" w:rsidRPr="002A6387" w:rsidRDefault="0005357E" w:rsidP="0005357E">
      <w:pPr>
        <w:pStyle w:val="ListParagraph"/>
        <w:numPr>
          <w:ilvl w:val="0"/>
          <w:numId w:val="14"/>
        </w:numPr>
        <w:rPr>
          <w:rFonts w:cs="Arial"/>
          <w:szCs w:val="24"/>
        </w:rPr>
      </w:pPr>
      <w:r w:rsidRPr="002A6387">
        <w:rPr>
          <w:rFonts w:cs="Arial"/>
          <w:szCs w:val="24"/>
        </w:rPr>
        <w:t>Expand the range of business support programmes.</w:t>
      </w:r>
    </w:p>
    <w:p w14:paraId="3C2D7C1F" w14:textId="1A0BF0B9" w:rsidR="0005357E" w:rsidRDefault="00B856BA" w:rsidP="0005357E">
      <w:pPr>
        <w:rPr>
          <w:rFonts w:cs="Arial"/>
          <w:szCs w:val="24"/>
        </w:rPr>
      </w:pPr>
      <w:r w:rsidRPr="002A6387">
        <w:rPr>
          <w:rFonts w:cs="Arial"/>
          <w:szCs w:val="24"/>
        </w:rPr>
        <w:t xml:space="preserve">This recommends </w:t>
      </w:r>
      <w:r w:rsidR="00EE5CD7" w:rsidRPr="002A6387">
        <w:rPr>
          <w:rFonts w:cs="Arial"/>
          <w:szCs w:val="24"/>
        </w:rPr>
        <w:t>using 5% o</w:t>
      </w:r>
      <w:r w:rsidRPr="002A6387">
        <w:rPr>
          <w:rFonts w:cs="Arial"/>
          <w:szCs w:val="24"/>
        </w:rPr>
        <w:t xml:space="preserve">f the </w:t>
      </w:r>
      <w:r w:rsidR="0005357E" w:rsidRPr="002A6387">
        <w:rPr>
          <w:rFonts w:cs="Arial"/>
          <w:szCs w:val="24"/>
        </w:rPr>
        <w:t>£2.3m</w:t>
      </w:r>
      <w:r w:rsidRPr="002A6387">
        <w:rPr>
          <w:rFonts w:cs="Arial"/>
          <w:szCs w:val="24"/>
        </w:rPr>
        <w:t xml:space="preserve"> towards new provision and increasing the</w:t>
      </w:r>
      <w:r w:rsidR="0005357E" w:rsidRPr="002A6387">
        <w:rPr>
          <w:rFonts w:cs="Arial"/>
          <w:szCs w:val="24"/>
        </w:rPr>
        <w:t xml:space="preserve"> allocat</w:t>
      </w:r>
      <w:r w:rsidRPr="002A6387">
        <w:rPr>
          <w:rFonts w:cs="Arial"/>
          <w:szCs w:val="24"/>
        </w:rPr>
        <w:t xml:space="preserve">ion to supporting businesses to trade on-line. </w:t>
      </w:r>
      <w:r w:rsidR="00FD0F8E">
        <w:rPr>
          <w:rFonts w:cs="Arial"/>
          <w:szCs w:val="24"/>
        </w:rPr>
        <w:t>That provision will be as follows</w:t>
      </w:r>
      <w:r w:rsidR="00BC6C3E">
        <w:rPr>
          <w:rFonts w:cs="Arial"/>
          <w:szCs w:val="24"/>
        </w:rPr>
        <w:t>:</w:t>
      </w:r>
    </w:p>
    <w:p w14:paraId="571E97BD" w14:textId="77777777" w:rsidR="00BC6C3E" w:rsidRPr="002A6387" w:rsidRDefault="00BC6C3E" w:rsidP="0005357E">
      <w:pPr>
        <w:rPr>
          <w:rFonts w:cs="Arial"/>
          <w:bCs/>
          <w:szCs w:val="24"/>
        </w:rPr>
      </w:pPr>
    </w:p>
    <w:p w14:paraId="0773D4FF" w14:textId="6686602B" w:rsidR="00EE5CD7" w:rsidRPr="002A6387" w:rsidRDefault="00EE5CD7" w:rsidP="00EE5CD7">
      <w:pPr>
        <w:pStyle w:val="ListParagraph"/>
        <w:numPr>
          <w:ilvl w:val="0"/>
          <w:numId w:val="19"/>
        </w:numPr>
        <w:rPr>
          <w:rFonts w:cs="Arial"/>
          <w:szCs w:val="24"/>
        </w:rPr>
      </w:pPr>
      <w:r w:rsidRPr="002A6387">
        <w:rPr>
          <w:rFonts w:cs="Arial"/>
          <w:szCs w:val="24"/>
        </w:rPr>
        <w:t xml:space="preserve">Supply Chain Development to support the upskilling of Harrow businesses to compete for contract </w:t>
      </w:r>
      <w:r w:rsidR="00BC6C3E" w:rsidRPr="002A6387">
        <w:rPr>
          <w:rFonts w:cs="Arial"/>
          <w:szCs w:val="24"/>
        </w:rPr>
        <w:t>opportunities with</w:t>
      </w:r>
      <w:r w:rsidRPr="002A6387">
        <w:rPr>
          <w:rFonts w:cs="Arial"/>
          <w:szCs w:val="24"/>
        </w:rPr>
        <w:t xml:space="preserve"> Harrow Council or with its major contractors. </w:t>
      </w:r>
    </w:p>
    <w:p w14:paraId="633482D9" w14:textId="434CCA3B" w:rsidR="0005357E" w:rsidRPr="002A6387" w:rsidRDefault="0005357E" w:rsidP="0005357E">
      <w:pPr>
        <w:pStyle w:val="ListParagraph"/>
        <w:numPr>
          <w:ilvl w:val="0"/>
          <w:numId w:val="19"/>
        </w:numPr>
        <w:rPr>
          <w:rFonts w:cs="Arial"/>
          <w:szCs w:val="24"/>
        </w:rPr>
      </w:pPr>
      <w:r w:rsidRPr="002A6387">
        <w:rPr>
          <w:rFonts w:cs="Arial"/>
          <w:szCs w:val="24"/>
        </w:rPr>
        <w:lastRenderedPageBreak/>
        <w:t>Support the development of the Harrow’s circular economy, developing a self-managing a directory of repair, reuse, and upcycle businesses and social enterprises, and promoting that Directory. Run a competition</w:t>
      </w:r>
      <w:r w:rsidR="00F61E5B" w:rsidRPr="002A6387">
        <w:rPr>
          <w:rFonts w:cs="Arial"/>
          <w:szCs w:val="24"/>
        </w:rPr>
        <w:t xml:space="preserve">, inviting applicants to submit sustainable </w:t>
      </w:r>
      <w:r w:rsidRPr="002A6387">
        <w:rPr>
          <w:rFonts w:cs="Arial"/>
          <w:szCs w:val="24"/>
        </w:rPr>
        <w:t>business model</w:t>
      </w:r>
      <w:r w:rsidR="00F61E5B" w:rsidRPr="002A6387">
        <w:rPr>
          <w:rFonts w:cs="Arial"/>
          <w:szCs w:val="24"/>
        </w:rPr>
        <w:t>s</w:t>
      </w:r>
      <w:r w:rsidRPr="002A6387">
        <w:rPr>
          <w:rFonts w:cs="Arial"/>
          <w:szCs w:val="24"/>
        </w:rPr>
        <w:t xml:space="preserve"> to reduce waste.  </w:t>
      </w:r>
    </w:p>
    <w:p w14:paraId="708C97FE" w14:textId="7A03BF3F" w:rsidR="0005357E" w:rsidRPr="002A6387" w:rsidRDefault="0005357E" w:rsidP="0005357E">
      <w:pPr>
        <w:pStyle w:val="ListParagraph"/>
        <w:numPr>
          <w:ilvl w:val="0"/>
          <w:numId w:val="19"/>
        </w:numPr>
        <w:rPr>
          <w:rFonts w:cs="Arial"/>
          <w:szCs w:val="24"/>
        </w:rPr>
      </w:pPr>
      <w:r w:rsidRPr="002A6387">
        <w:rPr>
          <w:rFonts w:cs="Arial"/>
          <w:szCs w:val="24"/>
        </w:rPr>
        <w:t>Implement agreed action plans with HA1BID and traders</w:t>
      </w:r>
      <w:r w:rsidR="006215E4">
        <w:rPr>
          <w:rFonts w:cs="Arial"/>
          <w:szCs w:val="24"/>
        </w:rPr>
        <w:t xml:space="preserve">’ </w:t>
      </w:r>
      <w:r w:rsidRPr="002A6387">
        <w:rPr>
          <w:rFonts w:cs="Arial"/>
          <w:szCs w:val="24"/>
        </w:rPr>
        <w:t>associations to fund town centre improvements that will increase business opportunities to trade. This could include (but not limited to marquees, stalls, external generators, markets).</w:t>
      </w:r>
    </w:p>
    <w:p w14:paraId="5CAFF152" w14:textId="77777777" w:rsidR="0005357E" w:rsidRPr="002A6387" w:rsidRDefault="0005357E" w:rsidP="0005357E">
      <w:pPr>
        <w:pStyle w:val="ListParagraph"/>
        <w:rPr>
          <w:rFonts w:cs="Arial"/>
          <w:szCs w:val="24"/>
        </w:rPr>
      </w:pPr>
    </w:p>
    <w:p w14:paraId="12B2B7E2" w14:textId="7CCCD2E3" w:rsidR="00333FAA" w:rsidRDefault="00333FAA" w:rsidP="0054590F">
      <w:pPr>
        <w:pStyle w:val="Heading4"/>
        <w:tabs>
          <w:tab w:val="left" w:pos="3600"/>
        </w:tabs>
        <w:rPr>
          <w:szCs w:val="24"/>
        </w:rPr>
      </w:pPr>
      <w:r w:rsidRPr="002A6387">
        <w:rPr>
          <w:szCs w:val="24"/>
        </w:rPr>
        <w:t>Performance Issues</w:t>
      </w:r>
    </w:p>
    <w:p w14:paraId="58C34A2C" w14:textId="77777777" w:rsidR="006215E4" w:rsidRPr="006215E4" w:rsidRDefault="006215E4" w:rsidP="006215E4"/>
    <w:p w14:paraId="7AD18194" w14:textId="72BF55A2" w:rsidR="0067685B" w:rsidRPr="002A6387" w:rsidRDefault="0067685B" w:rsidP="003F38F4">
      <w:r w:rsidRPr="002A6387">
        <w:t xml:space="preserve">The ARG Guidance clearly sets out the monitoring framework local authorities must adhere to. The Guidance details the frequency of reports and the content. In </w:t>
      </w:r>
      <w:r w:rsidR="00BC6C3E" w:rsidRPr="002A6387">
        <w:t>addition,</w:t>
      </w:r>
      <w:r w:rsidRPr="002A6387">
        <w:t xml:space="preserve"> the following performance information will be collected and reported to the Leader of the Council and Portfolio Holders identified in this report.  </w:t>
      </w:r>
    </w:p>
    <w:p w14:paraId="23433F4C" w14:textId="20BFD816" w:rsidR="0067685B" w:rsidRPr="002A6387" w:rsidRDefault="0067685B" w:rsidP="003F38F4">
      <w:r w:rsidRPr="002A6387">
        <w:t xml:space="preserve"> </w:t>
      </w:r>
    </w:p>
    <w:p w14:paraId="701D6F25" w14:textId="49842155" w:rsidR="003F38F4" w:rsidRPr="002A6387" w:rsidRDefault="003F38F4" w:rsidP="003F38F4">
      <w:r w:rsidRPr="002A6387">
        <w:t xml:space="preserve">Performance </w:t>
      </w:r>
      <w:r w:rsidR="00B77FF6" w:rsidRPr="002A6387">
        <w:t>will</w:t>
      </w:r>
      <w:r w:rsidRPr="002A6387">
        <w:t xml:space="preserve"> be monitored as follows</w:t>
      </w:r>
    </w:p>
    <w:p w14:paraId="2FB7CCC6" w14:textId="2CB4B609" w:rsidR="003F38F4" w:rsidRPr="002A6387" w:rsidRDefault="003F38F4" w:rsidP="003F38F4">
      <w:pPr>
        <w:pStyle w:val="ListParagraph"/>
        <w:numPr>
          <w:ilvl w:val="0"/>
          <w:numId w:val="9"/>
        </w:numPr>
      </w:pPr>
      <w:r w:rsidRPr="002A6387">
        <w:t>Number of grants awarded</w:t>
      </w:r>
    </w:p>
    <w:p w14:paraId="2BB84186" w14:textId="68E5DD94" w:rsidR="003F38F4" w:rsidRPr="002A6387" w:rsidRDefault="003F38F4" w:rsidP="003F38F4">
      <w:pPr>
        <w:pStyle w:val="ListParagraph"/>
        <w:numPr>
          <w:ilvl w:val="0"/>
          <w:numId w:val="9"/>
        </w:numPr>
      </w:pPr>
      <w:r w:rsidRPr="002A6387">
        <w:t>Total sum of money awarded</w:t>
      </w:r>
    </w:p>
    <w:p w14:paraId="55725B18" w14:textId="3D6E6349" w:rsidR="003F38F4" w:rsidRPr="002A6387" w:rsidRDefault="003F38F4" w:rsidP="003F38F4">
      <w:pPr>
        <w:pStyle w:val="ListParagraph"/>
        <w:numPr>
          <w:ilvl w:val="0"/>
          <w:numId w:val="9"/>
        </w:numPr>
      </w:pPr>
      <w:r w:rsidRPr="002A6387">
        <w:t>Business support programmes; number of businesses supported, number of businesses developing an online presence, number of businesses surviving at the 6 month and 12 month stage, number of businesses recording growth (jobs created and or increase in turnover.</w:t>
      </w:r>
    </w:p>
    <w:p w14:paraId="4EE3B033" w14:textId="73F7245A" w:rsidR="003F38F4" w:rsidRPr="002A6387" w:rsidRDefault="003F38F4" w:rsidP="003F38F4">
      <w:pPr>
        <w:pStyle w:val="ListParagraph"/>
        <w:numPr>
          <w:ilvl w:val="0"/>
          <w:numId w:val="9"/>
        </w:numPr>
      </w:pPr>
      <w:r w:rsidRPr="002A6387">
        <w:t>Number of town centre improvements (type to be defined by options appraisal)</w:t>
      </w:r>
    </w:p>
    <w:p w14:paraId="0DAA29DE" w14:textId="77777777" w:rsidR="00F61E5B" w:rsidRPr="002A6387" w:rsidRDefault="00F61E5B" w:rsidP="003F38F4">
      <w:pPr>
        <w:pStyle w:val="ListParagraph"/>
        <w:numPr>
          <w:ilvl w:val="0"/>
          <w:numId w:val="9"/>
        </w:numPr>
      </w:pPr>
      <w:r w:rsidRPr="002A6387">
        <w:t xml:space="preserve">Number of businesses supported in the HA1 BID area. </w:t>
      </w:r>
    </w:p>
    <w:p w14:paraId="6B3A989D" w14:textId="4D81CBAC" w:rsidR="00F61E5B" w:rsidRPr="002A6387" w:rsidRDefault="00F61E5B" w:rsidP="003F38F4">
      <w:pPr>
        <w:pStyle w:val="ListParagraph"/>
        <w:numPr>
          <w:ilvl w:val="0"/>
          <w:numId w:val="9"/>
        </w:numPr>
      </w:pPr>
      <w:r w:rsidRPr="002A6387">
        <w:t xml:space="preserve">Growth in membership of local traders associations and tow, district or local centre partnerships. </w:t>
      </w:r>
    </w:p>
    <w:p w14:paraId="0CDAFD1F" w14:textId="77777777" w:rsidR="00714BEE" w:rsidRPr="002A6387" w:rsidRDefault="00714BEE" w:rsidP="001C7E35">
      <w:pPr>
        <w:tabs>
          <w:tab w:val="left" w:pos="7245"/>
        </w:tabs>
        <w:rPr>
          <w:i/>
        </w:rPr>
      </w:pPr>
    </w:p>
    <w:p w14:paraId="482D5093" w14:textId="77777777" w:rsidR="00333FAA" w:rsidRPr="002A6387" w:rsidRDefault="00333FAA" w:rsidP="0054590F">
      <w:pPr>
        <w:pStyle w:val="Heading4"/>
        <w:rPr>
          <w:szCs w:val="24"/>
        </w:rPr>
      </w:pPr>
      <w:r w:rsidRPr="002A6387">
        <w:rPr>
          <w:szCs w:val="24"/>
        </w:rPr>
        <w:t>Environmental Implications</w:t>
      </w:r>
    </w:p>
    <w:p w14:paraId="1F2A6ABC" w14:textId="77777777" w:rsidR="003F38F4" w:rsidRPr="002A6387" w:rsidRDefault="003F38F4" w:rsidP="001C7E35"/>
    <w:p w14:paraId="32383471" w14:textId="127BDC28" w:rsidR="000929A6" w:rsidRPr="002A6387" w:rsidRDefault="003F38F4" w:rsidP="001C7E35">
      <w:pPr>
        <w:rPr>
          <w:i/>
        </w:rPr>
      </w:pPr>
      <w:r w:rsidRPr="002A6387">
        <w:t xml:space="preserve">Protecting local businesses and local jobs, reduces journey to work times and the carbon consumed where cars are used. </w:t>
      </w:r>
    </w:p>
    <w:p w14:paraId="75284416" w14:textId="67BEB047" w:rsidR="00A81E19" w:rsidRPr="002A6387" w:rsidRDefault="00A81E19" w:rsidP="00A1211C">
      <w:pPr>
        <w:pStyle w:val="Heading3"/>
        <w:spacing w:before="480" w:after="240"/>
      </w:pPr>
      <w:r w:rsidRPr="002A6387">
        <w:t>Risk Management Implications</w:t>
      </w:r>
    </w:p>
    <w:p w14:paraId="35255445" w14:textId="77777777" w:rsidR="00550B73" w:rsidRPr="002A6387" w:rsidRDefault="00550B73" w:rsidP="00550B73">
      <w:pPr>
        <w:tabs>
          <w:tab w:val="left" w:pos="5610"/>
        </w:tabs>
        <w:ind w:right="81"/>
        <w:rPr>
          <w:color w:val="0000FF"/>
        </w:rPr>
      </w:pPr>
      <w:r w:rsidRPr="002A6387">
        <w:rPr>
          <w:rFonts w:cs="Arial"/>
          <w:szCs w:val="24"/>
          <w:lang w:val="en-US"/>
        </w:rPr>
        <w:t xml:space="preserve">Risks included on corporate or directorate risk register? </w:t>
      </w:r>
      <w:r w:rsidRPr="002A6387">
        <w:rPr>
          <w:rFonts w:cs="Arial"/>
          <w:b/>
          <w:bCs/>
          <w:szCs w:val="24"/>
          <w:lang w:val="en-US"/>
        </w:rPr>
        <w:t>No</w:t>
      </w:r>
    </w:p>
    <w:p w14:paraId="741EA744" w14:textId="77777777" w:rsidR="00550B73" w:rsidRPr="002A6387" w:rsidRDefault="00550B73" w:rsidP="00550B73">
      <w:pPr>
        <w:ind w:left="-142" w:right="141"/>
        <w:rPr>
          <w:rFonts w:cs="Arial"/>
          <w:szCs w:val="24"/>
          <w:lang w:val="en-US" w:eastAsia="en-GB"/>
        </w:rPr>
      </w:pPr>
      <w:r w:rsidRPr="002A6387">
        <w:rPr>
          <w:rFonts w:cs="Arial"/>
          <w:szCs w:val="24"/>
          <w:lang w:val="en-US" w:eastAsia="en-GB"/>
        </w:rPr>
        <w:t xml:space="preserve">  </w:t>
      </w:r>
    </w:p>
    <w:p w14:paraId="5703D17D" w14:textId="77777777" w:rsidR="00550B73" w:rsidRPr="002A6387" w:rsidRDefault="00550B73" w:rsidP="00550B73">
      <w:pPr>
        <w:ind w:left="-142" w:right="141" w:firstLine="142"/>
        <w:rPr>
          <w:rFonts w:cs="Arial"/>
          <w:color w:val="4F81BD" w:themeColor="accent1"/>
          <w:szCs w:val="24"/>
          <w:lang w:val="en-US" w:eastAsia="en-GB"/>
        </w:rPr>
      </w:pPr>
      <w:r w:rsidRPr="002A6387">
        <w:rPr>
          <w:rFonts w:cs="Arial"/>
          <w:szCs w:val="24"/>
          <w:lang w:val="en-US" w:eastAsia="en-GB"/>
        </w:rPr>
        <w:t xml:space="preserve">Separate risk register in place? </w:t>
      </w:r>
      <w:r w:rsidRPr="002A6387">
        <w:rPr>
          <w:rFonts w:cs="Arial"/>
          <w:b/>
          <w:bCs/>
          <w:szCs w:val="24"/>
          <w:lang w:val="en-US" w:eastAsia="en-GB"/>
        </w:rPr>
        <w:t>No</w:t>
      </w:r>
    </w:p>
    <w:p w14:paraId="488896EE" w14:textId="77777777" w:rsidR="00550B73" w:rsidRPr="002A6387" w:rsidRDefault="00550B73" w:rsidP="00550B73">
      <w:pPr>
        <w:tabs>
          <w:tab w:val="left" w:pos="5610"/>
        </w:tabs>
        <w:ind w:left="567" w:right="81" w:hanging="567"/>
      </w:pPr>
    </w:p>
    <w:p w14:paraId="3B12FF3B" w14:textId="77777777" w:rsidR="00550B73" w:rsidRPr="002A6387" w:rsidRDefault="00550B73" w:rsidP="00550B73">
      <w:pPr>
        <w:tabs>
          <w:tab w:val="left" w:pos="5610"/>
        </w:tabs>
        <w:ind w:right="81"/>
      </w:pPr>
      <w:r w:rsidRPr="002A6387">
        <w:t xml:space="preserve">The relevant risks contained in the register are summarised below. </w:t>
      </w:r>
      <w:r w:rsidRPr="002A6387">
        <w:rPr>
          <w:rFonts w:cs="Arial"/>
          <w:b/>
          <w:bCs/>
          <w:szCs w:val="24"/>
          <w:lang w:val="en-US" w:eastAsia="en-GB"/>
        </w:rPr>
        <w:t>N/A</w:t>
      </w:r>
    </w:p>
    <w:p w14:paraId="62D63AF2" w14:textId="77777777" w:rsidR="00550B73" w:rsidRPr="002A6387" w:rsidRDefault="00550B73" w:rsidP="00550B73"/>
    <w:p w14:paraId="4FA03ED0" w14:textId="77777777" w:rsidR="00550B73" w:rsidRPr="002A6387" w:rsidRDefault="00550B73" w:rsidP="00550B73">
      <w:r w:rsidRPr="002A6387">
        <w:t>The following key risks should be taken into account when agreeing the recommendations in this report:</w:t>
      </w:r>
    </w:p>
    <w:p w14:paraId="519696CA" w14:textId="77777777" w:rsidR="00550B73" w:rsidRPr="002A6387" w:rsidRDefault="00550B73" w:rsidP="00550B73">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550B73" w:rsidRPr="002A6387" w14:paraId="06326EE1" w14:textId="77777777" w:rsidTr="002B4A33">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23AC6F" w14:textId="77777777" w:rsidR="00550B73" w:rsidRPr="002A6387" w:rsidRDefault="00550B73" w:rsidP="002B4A33">
            <w:pPr>
              <w:spacing w:line="244" w:lineRule="auto"/>
              <w:ind w:right="141"/>
              <w:rPr>
                <w:rFonts w:cs="Arial"/>
                <w:b/>
                <w:bCs/>
                <w:szCs w:val="24"/>
                <w:lang w:val="en-US" w:eastAsia="en-GB"/>
              </w:rPr>
            </w:pPr>
            <w:r w:rsidRPr="002A6387">
              <w:rPr>
                <w:rFonts w:cs="Arial"/>
                <w:b/>
                <w:bCs/>
                <w:szCs w:val="24"/>
                <w:lang w:val="en-US" w:eastAsia="en-GB"/>
              </w:rPr>
              <w:t>Risk Description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9AEB21" w14:textId="77777777" w:rsidR="00550B73" w:rsidRPr="002A6387" w:rsidRDefault="00550B73" w:rsidP="002B4A33">
            <w:pPr>
              <w:spacing w:line="244" w:lineRule="auto"/>
              <w:ind w:right="141"/>
              <w:rPr>
                <w:rFonts w:cs="Arial"/>
                <w:b/>
                <w:bCs/>
                <w:szCs w:val="24"/>
                <w:lang w:val="en-US" w:eastAsia="en-GB"/>
              </w:rPr>
            </w:pPr>
            <w:r w:rsidRPr="002A6387">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3A3B0B6F" w14:textId="77777777" w:rsidR="00550B73" w:rsidRPr="002A6387" w:rsidRDefault="00550B73" w:rsidP="002B4A33">
            <w:pPr>
              <w:spacing w:line="244" w:lineRule="auto"/>
              <w:ind w:left="171" w:right="141"/>
              <w:rPr>
                <w:rFonts w:cs="Arial"/>
                <w:b/>
                <w:bCs/>
                <w:szCs w:val="24"/>
                <w:lang w:val="en-US" w:eastAsia="en-GB"/>
              </w:rPr>
            </w:pPr>
            <w:r w:rsidRPr="002A6387">
              <w:rPr>
                <w:rFonts w:cs="Arial"/>
                <w:b/>
                <w:bCs/>
                <w:szCs w:val="24"/>
                <w:lang w:val="en-US" w:eastAsia="en-GB"/>
              </w:rPr>
              <w:t>RAG Status</w:t>
            </w:r>
          </w:p>
        </w:tc>
      </w:tr>
      <w:tr w:rsidR="00550B73" w:rsidRPr="002A6387" w14:paraId="2B93F63C" w14:textId="77777777" w:rsidTr="002B4A33">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D46123" w14:textId="7CA069DD" w:rsidR="00550B73" w:rsidRPr="002A6387" w:rsidRDefault="00550B73" w:rsidP="002B4A33">
            <w:pPr>
              <w:spacing w:line="244" w:lineRule="auto"/>
              <w:ind w:right="141"/>
              <w:rPr>
                <w:rFonts w:cs="Arial"/>
                <w:szCs w:val="24"/>
                <w:lang w:val="en-US" w:eastAsia="en-GB"/>
              </w:rPr>
            </w:pPr>
            <w:r w:rsidRPr="002A6387">
              <w:rPr>
                <w:rFonts w:cs="Arial"/>
                <w:szCs w:val="24"/>
                <w:lang w:val="en-US" w:eastAsia="en-GB"/>
              </w:rPr>
              <w:t>Fraudulent applications from businesses</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680E6" w14:textId="77777777" w:rsidR="00550B73" w:rsidRPr="002A6387" w:rsidRDefault="00550B73" w:rsidP="00550B73">
            <w:r w:rsidRPr="002A6387">
              <w:t xml:space="preserve">The ARG sets out the support offered to minimise fraud and mitigate risk. This </w:t>
            </w:r>
            <w:r w:rsidRPr="002A6387">
              <w:lastRenderedPageBreak/>
              <w:t>includes the use of Spotlight to support due diligence checks on businesses. However, to further mitigate error cases are also checked using information from Companies House and payments are only made to corresponding trade bank accounts. Time is also allocated in the 20/21 Internal Audit plan to undertake an assurance review of these payments</w:t>
            </w:r>
          </w:p>
          <w:p w14:paraId="0EF9F8C2" w14:textId="3CABA197" w:rsidR="00550B73" w:rsidRPr="002A6387" w:rsidRDefault="00550B73" w:rsidP="00550B73"/>
          <w:p w14:paraId="099F6CC9" w14:textId="77777777" w:rsidR="00550B73" w:rsidRPr="002A6387" w:rsidRDefault="00550B73" w:rsidP="002B4A33">
            <w:pPr>
              <w:suppressAutoHyphens/>
              <w:autoSpaceDN w:val="0"/>
              <w:spacing w:line="244" w:lineRule="auto"/>
              <w:ind w:right="141"/>
              <w:rPr>
                <w:szCs w:val="24"/>
                <w:lang w:val="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92D050"/>
          </w:tcPr>
          <w:p w14:paraId="441D122B" w14:textId="77777777" w:rsidR="00550B73" w:rsidRPr="002A6387" w:rsidRDefault="00550B73" w:rsidP="002B4A33">
            <w:pPr>
              <w:spacing w:line="244" w:lineRule="auto"/>
              <w:ind w:left="171" w:right="141"/>
              <w:rPr>
                <w:rFonts w:cs="Arial"/>
                <w:szCs w:val="24"/>
                <w:lang w:val="en-US" w:eastAsia="en-GB"/>
              </w:rPr>
            </w:pPr>
          </w:p>
          <w:p w14:paraId="2A4EC979" w14:textId="77777777" w:rsidR="00550B73" w:rsidRPr="002A6387" w:rsidRDefault="00550B73" w:rsidP="002B4A33">
            <w:pPr>
              <w:spacing w:line="244" w:lineRule="auto"/>
              <w:ind w:left="171" w:right="141"/>
              <w:rPr>
                <w:rFonts w:cs="Arial"/>
                <w:szCs w:val="24"/>
                <w:lang w:val="en-US" w:eastAsia="en-GB"/>
              </w:rPr>
            </w:pPr>
            <w:r w:rsidRPr="002A6387">
              <w:rPr>
                <w:rFonts w:cs="Arial"/>
                <w:szCs w:val="24"/>
                <w:lang w:val="en-US" w:eastAsia="en-GB"/>
              </w:rPr>
              <w:t>Green</w:t>
            </w:r>
          </w:p>
        </w:tc>
      </w:tr>
      <w:tr w:rsidR="00550B73" w:rsidRPr="002A6387" w14:paraId="39646A38" w14:textId="77777777" w:rsidTr="002B4A33">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A1604" w14:textId="28607733" w:rsidR="00550B73" w:rsidRPr="002A6387" w:rsidRDefault="00550B73" w:rsidP="002B4A33">
            <w:pPr>
              <w:spacing w:line="244" w:lineRule="auto"/>
              <w:ind w:right="141"/>
              <w:rPr>
                <w:rFonts w:cs="Arial"/>
                <w:szCs w:val="24"/>
                <w:lang w:val="en-US" w:eastAsia="en-GB"/>
              </w:rPr>
            </w:pPr>
            <w:r w:rsidRPr="002A6387">
              <w:rPr>
                <w:rFonts w:cs="Arial"/>
                <w:szCs w:val="24"/>
                <w:lang w:val="en-US" w:eastAsia="en-GB"/>
              </w:rPr>
              <w:t>Funding is awarded to businesses that have not been unduly affected by the pandemic.</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C9B852" w14:textId="484B348C" w:rsidR="00550B73" w:rsidRPr="002A6387" w:rsidRDefault="00550B73" w:rsidP="00550B73">
            <w:r w:rsidRPr="002A6387">
              <w:t xml:space="preserve">The policy focusses on sectors that have been most affected by the trading restrictions imposed by the pandemic This ensures firstly that grants are not awarded to Harrow businesses not affected by the pandemic. Secondly, that money is awarded to businesses where it will have the greatest impact. </w:t>
            </w:r>
          </w:p>
          <w:p w14:paraId="290B7677" w14:textId="77777777" w:rsidR="00550B73" w:rsidRPr="002A6387" w:rsidRDefault="00550B73" w:rsidP="002B4A33">
            <w:pPr>
              <w:suppressAutoHyphens/>
              <w:autoSpaceDN w:val="0"/>
              <w:spacing w:line="244" w:lineRule="auto"/>
              <w:ind w:right="141"/>
              <w:rPr>
                <w:szCs w:val="24"/>
                <w:lang w:val="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92D050"/>
            <w:hideMark/>
          </w:tcPr>
          <w:p w14:paraId="37CC72FF" w14:textId="77777777" w:rsidR="00550B73" w:rsidRPr="002A6387" w:rsidRDefault="00550B73" w:rsidP="002B4A33">
            <w:pPr>
              <w:spacing w:line="244" w:lineRule="auto"/>
              <w:ind w:right="141"/>
              <w:rPr>
                <w:rFonts w:cs="Arial"/>
                <w:szCs w:val="24"/>
                <w:lang w:val="en-US" w:eastAsia="en-GB"/>
              </w:rPr>
            </w:pPr>
            <w:r w:rsidRPr="002A6387">
              <w:rPr>
                <w:rFonts w:cs="Arial"/>
                <w:szCs w:val="24"/>
                <w:lang w:val="en-US" w:eastAsia="en-GB"/>
              </w:rPr>
              <w:t>Green</w:t>
            </w:r>
          </w:p>
        </w:tc>
      </w:tr>
      <w:tr w:rsidR="00550B73" w:rsidRPr="002A6387" w14:paraId="23903941" w14:textId="77777777" w:rsidTr="002B4A33">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4BA80E" w14:textId="28D7346A" w:rsidR="00550B73" w:rsidRPr="002A6387" w:rsidRDefault="00550B73" w:rsidP="002B4A33">
            <w:pPr>
              <w:spacing w:line="244" w:lineRule="auto"/>
              <w:ind w:right="141"/>
              <w:rPr>
                <w:rFonts w:cs="Arial"/>
                <w:szCs w:val="24"/>
                <w:lang w:val="en-US" w:eastAsia="en-GB"/>
              </w:rPr>
            </w:pPr>
            <w:r w:rsidRPr="002A6387">
              <w:rPr>
                <w:rFonts w:cs="Arial"/>
                <w:szCs w:val="24"/>
                <w:lang w:val="en-US" w:eastAsia="en-GB"/>
              </w:rPr>
              <w:t>Failure of contractors providing business support and skills programmes to deliver adequate provision.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0F3FB" w14:textId="21892F82" w:rsidR="00550B73" w:rsidRPr="002A6387" w:rsidRDefault="00550B73" w:rsidP="00550B73">
            <w:r w:rsidRPr="002A6387">
              <w:t>Contractors are appointed in accordance with procurement process. Post procurement, stringent monitoring regarding both quality of advice/support combined with regular contract performance meetings would ensure delivery according to delivery plan and timescales. This will ensure governance on payment and performance is in place,</w:t>
            </w:r>
          </w:p>
        </w:tc>
        <w:tc>
          <w:tcPr>
            <w:tcW w:w="2070" w:type="dxa"/>
            <w:tcBorders>
              <w:top w:val="single" w:sz="4" w:space="0" w:color="000000"/>
              <w:left w:val="single" w:sz="4" w:space="0" w:color="000000"/>
              <w:bottom w:val="single" w:sz="4" w:space="0" w:color="000000"/>
              <w:right w:val="single" w:sz="4" w:space="0" w:color="000000"/>
            </w:tcBorders>
            <w:shd w:val="clear" w:color="auto" w:fill="92D050"/>
            <w:hideMark/>
          </w:tcPr>
          <w:p w14:paraId="468CD33A" w14:textId="77777777" w:rsidR="00550B73" w:rsidRPr="002A6387" w:rsidRDefault="00550B73" w:rsidP="002B4A33">
            <w:pPr>
              <w:spacing w:line="244" w:lineRule="auto"/>
              <w:ind w:right="141"/>
              <w:rPr>
                <w:rFonts w:cs="Arial"/>
                <w:szCs w:val="24"/>
                <w:lang w:val="en-US" w:eastAsia="en-GB"/>
              </w:rPr>
            </w:pPr>
            <w:r w:rsidRPr="002A6387">
              <w:rPr>
                <w:rFonts w:cs="Arial"/>
                <w:szCs w:val="24"/>
                <w:lang w:val="en-US" w:eastAsia="en-GB"/>
              </w:rPr>
              <w:t>Green</w:t>
            </w:r>
          </w:p>
        </w:tc>
      </w:tr>
      <w:tr w:rsidR="00550B73" w:rsidRPr="002A6387" w14:paraId="40571EF4" w14:textId="77777777" w:rsidTr="002B4A33">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F13CA4" w14:textId="551BA742" w:rsidR="00550B73" w:rsidRPr="002A6387" w:rsidRDefault="00550B73" w:rsidP="002B4A33">
            <w:pPr>
              <w:spacing w:line="244" w:lineRule="auto"/>
              <w:ind w:right="141"/>
              <w:rPr>
                <w:rFonts w:cs="Arial"/>
                <w:szCs w:val="24"/>
                <w:lang w:val="en-US" w:eastAsia="en-GB"/>
              </w:rPr>
            </w:pPr>
            <w:r w:rsidRPr="002A6387">
              <w:rPr>
                <w:rFonts w:cs="Arial"/>
                <w:szCs w:val="24"/>
                <w:lang w:val="en-US" w:eastAsia="en-GB"/>
              </w:rPr>
              <w:t>The HA1 BID ceases to trade. (Biggest beneficiary of the ARG)</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B04B1A" w14:textId="7DE73D31" w:rsidR="00550B73" w:rsidRPr="002A6387" w:rsidRDefault="00550B73" w:rsidP="002B4A33">
            <w:r w:rsidRPr="002A6387">
              <w:t>Payment will be in arrears.</w:t>
            </w:r>
          </w:p>
        </w:tc>
        <w:tc>
          <w:tcPr>
            <w:tcW w:w="2070" w:type="dxa"/>
            <w:tcBorders>
              <w:top w:val="single" w:sz="4" w:space="0" w:color="000000"/>
              <w:left w:val="single" w:sz="4" w:space="0" w:color="000000"/>
              <w:bottom w:val="single" w:sz="4" w:space="0" w:color="000000"/>
              <w:right w:val="single" w:sz="4" w:space="0" w:color="000000"/>
            </w:tcBorders>
            <w:shd w:val="clear" w:color="auto" w:fill="92D050"/>
            <w:hideMark/>
          </w:tcPr>
          <w:p w14:paraId="013DF11A" w14:textId="77777777" w:rsidR="00550B73" w:rsidRPr="002A6387" w:rsidRDefault="00550B73" w:rsidP="002B4A33">
            <w:pPr>
              <w:spacing w:line="244" w:lineRule="auto"/>
              <w:ind w:right="141"/>
              <w:rPr>
                <w:rFonts w:cs="Arial"/>
                <w:szCs w:val="24"/>
                <w:lang w:val="en-US" w:eastAsia="en-GB"/>
              </w:rPr>
            </w:pPr>
            <w:r w:rsidRPr="002A6387">
              <w:rPr>
                <w:rFonts w:cs="Arial"/>
                <w:szCs w:val="24"/>
                <w:lang w:val="en-US" w:eastAsia="en-GB"/>
              </w:rPr>
              <w:t>Green</w:t>
            </w:r>
          </w:p>
        </w:tc>
      </w:tr>
    </w:tbl>
    <w:p w14:paraId="2CB2DB03" w14:textId="77777777" w:rsidR="00BC6C3E" w:rsidRDefault="00BC6C3E" w:rsidP="002828AD">
      <w:pPr>
        <w:tabs>
          <w:tab w:val="left" w:pos="4488"/>
        </w:tabs>
        <w:ind w:right="141"/>
        <w:rPr>
          <w:rFonts w:cs="Arial"/>
          <w:szCs w:val="24"/>
          <w:lang w:val="en-US" w:eastAsia="en-GB"/>
        </w:rPr>
      </w:pPr>
    </w:p>
    <w:p w14:paraId="31CFF1EE" w14:textId="43584744" w:rsidR="002828AD" w:rsidRPr="002A6387" w:rsidRDefault="002828AD" w:rsidP="002828AD">
      <w:pPr>
        <w:tabs>
          <w:tab w:val="left" w:pos="4488"/>
        </w:tabs>
        <w:ind w:right="141"/>
        <w:rPr>
          <w:rFonts w:cs="Arial"/>
          <w:szCs w:val="24"/>
          <w:lang w:val="en-US" w:eastAsia="en-GB"/>
        </w:rPr>
      </w:pPr>
      <w:r w:rsidRPr="002A6387">
        <w:rPr>
          <w:rFonts w:cs="Arial"/>
          <w:szCs w:val="24"/>
          <w:lang w:val="en-US" w:eastAsia="en-GB"/>
        </w:rPr>
        <w:t xml:space="preserve"> </w:t>
      </w:r>
    </w:p>
    <w:p w14:paraId="0249BBDB" w14:textId="067ADA7D" w:rsidR="002A3FEF" w:rsidRPr="002A6387" w:rsidRDefault="002A3FEF" w:rsidP="00A1211C">
      <w:pPr>
        <w:pStyle w:val="Heading3"/>
        <w:spacing w:before="480" w:after="240"/>
      </w:pPr>
      <w:r w:rsidRPr="002A6387">
        <w:t xml:space="preserve">Procurement Implications </w:t>
      </w:r>
    </w:p>
    <w:p w14:paraId="58CED5D6" w14:textId="71AF0807" w:rsidR="00EA1EA6" w:rsidRPr="002A6387" w:rsidRDefault="00563B9B">
      <w:r w:rsidRPr="002A6387">
        <w:lastRenderedPageBreak/>
        <w:t>The business support programme will be broken into discrete strands and procured in accordance with</w:t>
      </w:r>
      <w:r w:rsidR="00611796" w:rsidRPr="002A6387">
        <w:t xml:space="preserve"> the Contract Procedure Rules</w:t>
      </w:r>
      <w:r w:rsidR="00F46EE4" w:rsidRPr="002A6387">
        <w:t xml:space="preserve"> and supported by the procurement team. </w:t>
      </w:r>
    </w:p>
    <w:p w14:paraId="0EBB7584" w14:textId="77777777" w:rsidR="00EA1EA6" w:rsidRPr="002A6387" w:rsidRDefault="00EA1EA6" w:rsidP="00AD1E77"/>
    <w:p w14:paraId="1C61E5D5" w14:textId="2863AEBB" w:rsidR="006C580A" w:rsidRPr="002A6387" w:rsidRDefault="00563B9B" w:rsidP="00EA1EA6">
      <w:r w:rsidRPr="002A6387">
        <w:t xml:space="preserve">The town centre improvements will be </w:t>
      </w:r>
      <w:r w:rsidR="00F61E5B" w:rsidRPr="002A6387">
        <w:t xml:space="preserve">commissioned by HA1BID and local </w:t>
      </w:r>
      <w:r w:rsidR="00BC6C3E" w:rsidRPr="002A6387">
        <w:t>traders’</w:t>
      </w:r>
      <w:r w:rsidR="00F61E5B" w:rsidRPr="002A6387">
        <w:t xml:space="preserve"> associations and partnerships. T</w:t>
      </w:r>
      <w:r w:rsidR="003B5E68" w:rsidRPr="002A6387">
        <w:t xml:space="preserve">here </w:t>
      </w:r>
      <w:r w:rsidR="00EA1EA6" w:rsidRPr="002A6387">
        <w:t xml:space="preserve">are no procurement issues. The administration of the grants will be delivered in house and there are no procurement issues. </w:t>
      </w:r>
    </w:p>
    <w:p w14:paraId="44413A6E" w14:textId="62BDF9ED" w:rsidR="00333FAA" w:rsidRPr="002A6387" w:rsidRDefault="00E61AC6" w:rsidP="00A1211C">
      <w:pPr>
        <w:pStyle w:val="Heading3"/>
        <w:spacing w:before="480" w:after="240"/>
      </w:pPr>
      <w:r w:rsidRPr="002A6387">
        <w:t>L</w:t>
      </w:r>
      <w:r w:rsidR="00333FAA" w:rsidRPr="002A6387">
        <w:t>egal Implications</w:t>
      </w:r>
    </w:p>
    <w:p w14:paraId="7E61CAD4" w14:textId="3495F4DB" w:rsidR="00D246D4" w:rsidRPr="002A6387" w:rsidRDefault="00D246D4" w:rsidP="00A1211C">
      <w:r w:rsidRPr="002A6387">
        <w:t>The council must comply with any terms and conditions that apply to the ARG</w:t>
      </w:r>
    </w:p>
    <w:p w14:paraId="761EDA35" w14:textId="7EC2751C" w:rsidR="00D246D4" w:rsidRPr="002A6387" w:rsidRDefault="007C1CFC" w:rsidP="00A1211C">
      <w:r w:rsidRPr="002A6387">
        <w:t xml:space="preserve">award and the associated BEIS Guidance. </w:t>
      </w:r>
    </w:p>
    <w:p w14:paraId="384C3572" w14:textId="77777777" w:rsidR="00D246D4" w:rsidRPr="002A6387" w:rsidRDefault="00D246D4" w:rsidP="00A1211C"/>
    <w:p w14:paraId="67BCC11D" w14:textId="712F6FED" w:rsidR="00D246D4" w:rsidRPr="002A6387" w:rsidRDefault="00D246D4" w:rsidP="00A1211C">
      <w:r w:rsidRPr="002A6387">
        <w:t>So far as relevant, an</w:t>
      </w:r>
      <w:r w:rsidR="00572F87" w:rsidRPr="002A6387">
        <w:t>y</w:t>
      </w:r>
      <w:r w:rsidRPr="002A6387">
        <w:t xml:space="preserve"> procurement must comply with the Council’s Contract Procedure </w:t>
      </w:r>
      <w:r w:rsidR="007C1CFC" w:rsidRPr="002A6387">
        <w:t>Rules</w:t>
      </w:r>
      <w:r w:rsidRPr="002A6387">
        <w:t xml:space="preserve"> and Financial </w:t>
      </w:r>
      <w:r w:rsidR="007C1CFC" w:rsidRPr="002A6387">
        <w:t>Regulations</w:t>
      </w:r>
      <w:r w:rsidRPr="002A6387">
        <w:t xml:space="preserve"> and public procurement </w:t>
      </w:r>
      <w:r w:rsidR="007C1CFC" w:rsidRPr="002A6387">
        <w:t>rules</w:t>
      </w:r>
      <w:r w:rsidRPr="002A6387">
        <w:t>.</w:t>
      </w:r>
    </w:p>
    <w:p w14:paraId="52CAD61D" w14:textId="77777777" w:rsidR="001072B1" w:rsidRPr="002A6387" w:rsidRDefault="001072B1" w:rsidP="00A1211C"/>
    <w:p w14:paraId="4A84EAD4" w14:textId="43E5B86E" w:rsidR="001072B1" w:rsidRPr="002A6387" w:rsidRDefault="001072B1" w:rsidP="00A1211C">
      <w:r w:rsidRPr="002A6387">
        <w:t>The Council will need to comply with</w:t>
      </w:r>
      <w:r w:rsidR="00572F87" w:rsidRPr="002A6387">
        <w:t xml:space="preserve"> the new UK Subsidy Control Regime.</w:t>
      </w:r>
      <w:r w:rsidRPr="002A6387">
        <w:t>.</w:t>
      </w:r>
    </w:p>
    <w:p w14:paraId="11F2AC04" w14:textId="77777777" w:rsidR="00333FAA" w:rsidRPr="002A6387" w:rsidRDefault="00333FAA" w:rsidP="00A1211C">
      <w:pPr>
        <w:pStyle w:val="Heading3"/>
        <w:spacing w:before="480" w:after="240"/>
      </w:pPr>
      <w:r w:rsidRPr="002A6387">
        <w:t>Financial Implications</w:t>
      </w:r>
    </w:p>
    <w:p w14:paraId="661E178C" w14:textId="7A87B328" w:rsidR="00FF7718" w:rsidRPr="002A6387" w:rsidRDefault="00FF7718" w:rsidP="00FF7718">
      <w:pPr>
        <w:autoSpaceDE w:val="0"/>
        <w:autoSpaceDN w:val="0"/>
        <w:adjustRightInd w:val="0"/>
        <w:rPr>
          <w:szCs w:val="24"/>
        </w:rPr>
      </w:pPr>
      <w:r w:rsidRPr="002A6387">
        <w:rPr>
          <w:rFonts w:cs="Arial"/>
          <w:szCs w:val="24"/>
          <w:lang w:eastAsia="en-GB"/>
        </w:rPr>
        <w:t xml:space="preserve">Under the Additional Restrictions Grant, Local Authorities </w:t>
      </w:r>
      <w:r w:rsidR="00286F12" w:rsidRPr="002A6387">
        <w:rPr>
          <w:rFonts w:cs="Arial"/>
          <w:szCs w:val="24"/>
          <w:lang w:eastAsia="en-GB"/>
        </w:rPr>
        <w:t xml:space="preserve">have </w:t>
      </w:r>
      <w:r w:rsidRPr="002A6387">
        <w:rPr>
          <w:rFonts w:cs="Arial"/>
          <w:szCs w:val="24"/>
          <w:lang w:eastAsia="en-GB"/>
        </w:rPr>
        <w:t>receive</w:t>
      </w:r>
      <w:r w:rsidR="00286F12" w:rsidRPr="002A6387">
        <w:rPr>
          <w:rFonts w:cs="Arial"/>
          <w:szCs w:val="24"/>
          <w:lang w:eastAsia="en-GB"/>
        </w:rPr>
        <w:t xml:space="preserve">d </w:t>
      </w:r>
      <w:r w:rsidRPr="002A6387">
        <w:rPr>
          <w:rFonts w:cs="Arial"/>
          <w:szCs w:val="24"/>
          <w:lang w:eastAsia="en-GB"/>
        </w:rPr>
        <w:t xml:space="preserve">lump sum </w:t>
      </w:r>
      <w:r w:rsidR="00BC6C3E" w:rsidRPr="002A6387">
        <w:rPr>
          <w:rFonts w:cs="Arial"/>
          <w:szCs w:val="24"/>
          <w:lang w:eastAsia="en-GB"/>
        </w:rPr>
        <w:t>payments as</w:t>
      </w:r>
      <w:r w:rsidRPr="002A6387">
        <w:rPr>
          <w:rFonts w:cs="Arial"/>
          <w:szCs w:val="24"/>
          <w:lang w:eastAsia="en-GB"/>
        </w:rPr>
        <w:t xml:space="preserve"> LCAL 3 or widespread national restrictions are imposed. Local authorities can use this funding for business support activities and </w:t>
      </w:r>
      <w:r w:rsidRPr="002A6387">
        <w:rPr>
          <w:szCs w:val="24"/>
        </w:rPr>
        <w:t>will be responsible for making payments to businesses.</w:t>
      </w:r>
    </w:p>
    <w:p w14:paraId="2B7A3A91" w14:textId="77777777" w:rsidR="00FF7718" w:rsidRPr="002A6387" w:rsidRDefault="00FF7718" w:rsidP="00FF7718">
      <w:pPr>
        <w:autoSpaceDE w:val="0"/>
        <w:autoSpaceDN w:val="0"/>
        <w:adjustRightInd w:val="0"/>
        <w:rPr>
          <w:szCs w:val="24"/>
        </w:rPr>
      </w:pPr>
    </w:p>
    <w:p w14:paraId="0B2584F3" w14:textId="11FA64C3" w:rsidR="00FF7718" w:rsidRPr="002A6387" w:rsidRDefault="00FF7718" w:rsidP="00FF7718">
      <w:pPr>
        <w:autoSpaceDE w:val="0"/>
        <w:autoSpaceDN w:val="0"/>
        <w:adjustRightInd w:val="0"/>
        <w:rPr>
          <w:szCs w:val="24"/>
        </w:rPr>
      </w:pPr>
      <w:r w:rsidRPr="002A6387">
        <w:rPr>
          <w:szCs w:val="24"/>
        </w:rPr>
        <w:t xml:space="preserve">The Additional Restrictions Grant for Harrow </w:t>
      </w:r>
      <w:r w:rsidR="00F61E5B" w:rsidRPr="002A6387">
        <w:rPr>
          <w:szCs w:val="24"/>
        </w:rPr>
        <w:t xml:space="preserve">agreed in December 2020 Cabinet </w:t>
      </w:r>
      <w:r w:rsidR="008117E0" w:rsidRPr="002A6387">
        <w:rPr>
          <w:szCs w:val="24"/>
        </w:rPr>
        <w:t xml:space="preserve">was </w:t>
      </w:r>
      <w:r w:rsidR="00F61E5B" w:rsidRPr="002A6387">
        <w:rPr>
          <w:szCs w:val="24"/>
        </w:rPr>
        <w:t>allocated as follows</w:t>
      </w:r>
      <w:r w:rsidRPr="002A6387">
        <w:rPr>
          <w:szCs w:val="24"/>
        </w:rPr>
        <w:t>.</w:t>
      </w:r>
    </w:p>
    <w:p w14:paraId="396A2190" w14:textId="77777777" w:rsidR="00FF7718" w:rsidRPr="002A6387" w:rsidRDefault="00FF7718" w:rsidP="00FF7718">
      <w:pPr>
        <w:pStyle w:val="ListParagraph"/>
        <w:numPr>
          <w:ilvl w:val="0"/>
          <w:numId w:val="11"/>
        </w:numPr>
        <w:autoSpaceDE w:val="0"/>
        <w:autoSpaceDN w:val="0"/>
        <w:adjustRightInd w:val="0"/>
        <w:rPr>
          <w:szCs w:val="24"/>
        </w:rPr>
      </w:pPr>
      <w:r w:rsidRPr="002A6387">
        <w:rPr>
          <w:szCs w:val="24"/>
        </w:rPr>
        <w:t>£4.673m to businesses</w:t>
      </w:r>
    </w:p>
    <w:p w14:paraId="37966F80" w14:textId="77777777" w:rsidR="00FF7718" w:rsidRPr="002A6387" w:rsidRDefault="00FF7718" w:rsidP="00FF7718">
      <w:pPr>
        <w:pStyle w:val="ListParagraph"/>
        <w:numPr>
          <w:ilvl w:val="0"/>
          <w:numId w:val="11"/>
        </w:numPr>
        <w:autoSpaceDE w:val="0"/>
        <w:autoSpaceDN w:val="0"/>
        <w:adjustRightInd w:val="0"/>
        <w:rPr>
          <w:szCs w:val="24"/>
        </w:rPr>
      </w:pPr>
      <w:r w:rsidRPr="002A6387">
        <w:rPr>
          <w:szCs w:val="24"/>
        </w:rPr>
        <w:t>£250k for business support programmes</w:t>
      </w:r>
    </w:p>
    <w:p w14:paraId="21404157" w14:textId="77777777" w:rsidR="00FF7718" w:rsidRPr="002A6387" w:rsidRDefault="00FF7718" w:rsidP="00FF7718">
      <w:pPr>
        <w:pStyle w:val="ListParagraph"/>
        <w:numPr>
          <w:ilvl w:val="0"/>
          <w:numId w:val="11"/>
        </w:numPr>
        <w:autoSpaceDE w:val="0"/>
        <w:autoSpaceDN w:val="0"/>
        <w:adjustRightInd w:val="0"/>
        <w:rPr>
          <w:szCs w:val="24"/>
        </w:rPr>
      </w:pPr>
      <w:r w:rsidRPr="002A6387">
        <w:rPr>
          <w:szCs w:val="24"/>
        </w:rPr>
        <w:t>£100k for town centre improvements</w:t>
      </w:r>
    </w:p>
    <w:p w14:paraId="39177727" w14:textId="77777777" w:rsidR="00FF7718" w:rsidRPr="002A6387" w:rsidRDefault="00FF7718" w:rsidP="00FF7718">
      <w:pPr>
        <w:autoSpaceDE w:val="0"/>
        <w:autoSpaceDN w:val="0"/>
        <w:adjustRightInd w:val="0"/>
        <w:rPr>
          <w:szCs w:val="24"/>
        </w:rPr>
      </w:pPr>
    </w:p>
    <w:p w14:paraId="332813DD" w14:textId="77777777" w:rsidR="00F61E5B" w:rsidRPr="002A6387" w:rsidRDefault="00F61E5B" w:rsidP="00FF7718">
      <w:pPr>
        <w:autoSpaceDE w:val="0"/>
        <w:autoSpaceDN w:val="0"/>
        <w:adjustRightInd w:val="0"/>
        <w:rPr>
          <w:szCs w:val="24"/>
        </w:rPr>
      </w:pPr>
    </w:p>
    <w:p w14:paraId="3480F458" w14:textId="68243E6A" w:rsidR="00F61E5B" w:rsidRPr="002A6387" w:rsidRDefault="00F61E5B" w:rsidP="00FF7718">
      <w:pPr>
        <w:autoSpaceDE w:val="0"/>
        <w:autoSpaceDN w:val="0"/>
        <w:adjustRightInd w:val="0"/>
        <w:rPr>
          <w:szCs w:val="24"/>
        </w:rPr>
      </w:pPr>
      <w:r w:rsidRPr="002A6387">
        <w:rPr>
          <w:szCs w:val="24"/>
        </w:rPr>
        <w:t>The allocation of the additional £2.3m ARG funds will be as follows</w:t>
      </w:r>
    </w:p>
    <w:p w14:paraId="00EC5F2A" w14:textId="11B4E235" w:rsidR="00F61E5B" w:rsidRPr="002A6387" w:rsidRDefault="00F61E5B" w:rsidP="00F61E5B">
      <w:pPr>
        <w:pStyle w:val="ListParagraph"/>
        <w:numPr>
          <w:ilvl w:val="0"/>
          <w:numId w:val="11"/>
        </w:numPr>
        <w:autoSpaceDE w:val="0"/>
        <w:autoSpaceDN w:val="0"/>
        <w:adjustRightInd w:val="0"/>
        <w:rPr>
          <w:szCs w:val="24"/>
        </w:rPr>
      </w:pPr>
      <w:r w:rsidRPr="002A6387">
        <w:rPr>
          <w:szCs w:val="24"/>
        </w:rPr>
        <w:t>£</w:t>
      </w:r>
      <w:r w:rsidR="002869AB" w:rsidRPr="002A6387">
        <w:rPr>
          <w:szCs w:val="24"/>
        </w:rPr>
        <w:t>1,</w:t>
      </w:r>
      <w:r w:rsidR="00BF7E07" w:rsidRPr="002A6387">
        <w:rPr>
          <w:szCs w:val="24"/>
        </w:rPr>
        <w:t>51</w:t>
      </w:r>
      <w:r w:rsidR="006215E4">
        <w:rPr>
          <w:szCs w:val="24"/>
        </w:rPr>
        <w:t>3,848</w:t>
      </w:r>
      <w:r w:rsidRPr="002A6387">
        <w:rPr>
          <w:szCs w:val="24"/>
        </w:rPr>
        <w:t xml:space="preserve"> to businesses</w:t>
      </w:r>
    </w:p>
    <w:p w14:paraId="48D9AD4A" w14:textId="2E77CC09" w:rsidR="00B856BA" w:rsidRPr="002A6387" w:rsidRDefault="00B856BA" w:rsidP="00F61E5B">
      <w:pPr>
        <w:pStyle w:val="ListParagraph"/>
        <w:numPr>
          <w:ilvl w:val="0"/>
          <w:numId w:val="11"/>
        </w:numPr>
        <w:autoSpaceDE w:val="0"/>
        <w:autoSpaceDN w:val="0"/>
        <w:adjustRightInd w:val="0"/>
        <w:rPr>
          <w:szCs w:val="24"/>
        </w:rPr>
      </w:pPr>
      <w:r w:rsidRPr="002A6387">
        <w:rPr>
          <w:szCs w:val="24"/>
        </w:rPr>
        <w:t xml:space="preserve">£150,000 to district and local centre </w:t>
      </w:r>
      <w:r w:rsidR="00BC6C3E" w:rsidRPr="002A6387">
        <w:rPr>
          <w:szCs w:val="24"/>
        </w:rPr>
        <w:t>traders’</w:t>
      </w:r>
      <w:r w:rsidRPr="002A6387">
        <w:rPr>
          <w:szCs w:val="24"/>
        </w:rPr>
        <w:t xml:space="preserve"> associations or partnerships.</w:t>
      </w:r>
    </w:p>
    <w:p w14:paraId="20ADE24A" w14:textId="2EFC5706" w:rsidR="00B856BA" w:rsidRPr="002A6387" w:rsidRDefault="00B856BA" w:rsidP="00F61E5B">
      <w:pPr>
        <w:pStyle w:val="ListParagraph"/>
        <w:numPr>
          <w:ilvl w:val="0"/>
          <w:numId w:val="11"/>
        </w:numPr>
        <w:autoSpaceDE w:val="0"/>
        <w:autoSpaceDN w:val="0"/>
        <w:adjustRightInd w:val="0"/>
        <w:rPr>
          <w:szCs w:val="24"/>
        </w:rPr>
      </w:pPr>
      <w:r w:rsidRPr="002A6387">
        <w:rPr>
          <w:szCs w:val="24"/>
        </w:rPr>
        <w:t>£47</w:t>
      </w:r>
      <w:r w:rsidR="006215E4">
        <w:rPr>
          <w:szCs w:val="24"/>
        </w:rPr>
        <w:t>5</w:t>
      </w:r>
      <w:r w:rsidRPr="002A6387">
        <w:rPr>
          <w:szCs w:val="24"/>
        </w:rPr>
        <w:t>,</w:t>
      </w:r>
      <w:r w:rsidR="006215E4">
        <w:rPr>
          <w:szCs w:val="24"/>
        </w:rPr>
        <w:t>152</w:t>
      </w:r>
      <w:r w:rsidRPr="002A6387">
        <w:rPr>
          <w:szCs w:val="24"/>
        </w:rPr>
        <w:t xml:space="preserve"> to HA1BID</w:t>
      </w:r>
    </w:p>
    <w:p w14:paraId="070B735A" w14:textId="4DF846AF" w:rsidR="00F61E5B" w:rsidRPr="002A6387" w:rsidRDefault="00F61E5B" w:rsidP="00F61E5B">
      <w:pPr>
        <w:pStyle w:val="ListParagraph"/>
        <w:numPr>
          <w:ilvl w:val="0"/>
          <w:numId w:val="11"/>
        </w:numPr>
        <w:autoSpaceDE w:val="0"/>
        <w:autoSpaceDN w:val="0"/>
        <w:adjustRightInd w:val="0"/>
        <w:rPr>
          <w:szCs w:val="24"/>
        </w:rPr>
      </w:pPr>
      <w:r w:rsidRPr="002A6387">
        <w:rPr>
          <w:szCs w:val="24"/>
        </w:rPr>
        <w:t>£</w:t>
      </w:r>
      <w:r w:rsidR="00B77FF6" w:rsidRPr="002A6387">
        <w:rPr>
          <w:szCs w:val="24"/>
        </w:rPr>
        <w:t>115</w:t>
      </w:r>
      <w:r w:rsidR="008117E0" w:rsidRPr="002A6387">
        <w:rPr>
          <w:szCs w:val="24"/>
        </w:rPr>
        <w:t>,000</w:t>
      </w:r>
      <w:r w:rsidRPr="002A6387">
        <w:rPr>
          <w:szCs w:val="24"/>
        </w:rPr>
        <w:t xml:space="preserve"> for business support programmes</w:t>
      </w:r>
    </w:p>
    <w:p w14:paraId="5D54F3CD" w14:textId="353CE93C" w:rsidR="00F61E5B" w:rsidRPr="002A6387" w:rsidRDefault="00F61E5B" w:rsidP="00F61E5B">
      <w:pPr>
        <w:pStyle w:val="ListParagraph"/>
        <w:numPr>
          <w:ilvl w:val="0"/>
          <w:numId w:val="11"/>
        </w:numPr>
        <w:autoSpaceDE w:val="0"/>
        <w:autoSpaceDN w:val="0"/>
        <w:adjustRightInd w:val="0"/>
        <w:rPr>
          <w:szCs w:val="24"/>
        </w:rPr>
      </w:pPr>
      <w:r w:rsidRPr="002A6387">
        <w:rPr>
          <w:szCs w:val="24"/>
        </w:rPr>
        <w:t>£</w:t>
      </w:r>
      <w:r w:rsidR="00B856BA" w:rsidRPr="002A6387">
        <w:rPr>
          <w:szCs w:val="24"/>
        </w:rPr>
        <w:t xml:space="preserve">46,000 </w:t>
      </w:r>
      <w:r w:rsidRPr="002A6387">
        <w:rPr>
          <w:szCs w:val="24"/>
        </w:rPr>
        <w:t>for town centre improvements</w:t>
      </w:r>
    </w:p>
    <w:p w14:paraId="517B43FF" w14:textId="77777777" w:rsidR="00F61E5B" w:rsidRPr="002A6387" w:rsidRDefault="00F61E5B" w:rsidP="00FF7718">
      <w:pPr>
        <w:autoSpaceDE w:val="0"/>
        <w:autoSpaceDN w:val="0"/>
        <w:adjustRightInd w:val="0"/>
        <w:rPr>
          <w:szCs w:val="24"/>
        </w:rPr>
      </w:pPr>
    </w:p>
    <w:p w14:paraId="5442F71F" w14:textId="48BC8A1B" w:rsidR="00FF7718" w:rsidRPr="002A6387" w:rsidRDefault="00FF7718" w:rsidP="00FF7718">
      <w:pPr>
        <w:autoSpaceDE w:val="0"/>
        <w:autoSpaceDN w:val="0"/>
        <w:adjustRightInd w:val="0"/>
        <w:rPr>
          <w:szCs w:val="24"/>
        </w:rPr>
      </w:pPr>
      <w:r w:rsidRPr="002A6387">
        <w:rPr>
          <w:szCs w:val="24"/>
        </w:rPr>
        <w:t xml:space="preserve">The distribution of the grant </w:t>
      </w:r>
      <w:r w:rsidR="002869AB" w:rsidRPr="002A6387">
        <w:rPr>
          <w:szCs w:val="24"/>
        </w:rPr>
        <w:t xml:space="preserve">and payments to HA1BID </w:t>
      </w:r>
      <w:r w:rsidRPr="002A6387">
        <w:rPr>
          <w:szCs w:val="24"/>
        </w:rPr>
        <w:t>will be administered by Business Rates team</w:t>
      </w:r>
      <w:r w:rsidR="00F16ED7" w:rsidRPr="002A6387">
        <w:rPr>
          <w:szCs w:val="24"/>
        </w:rPr>
        <w:t xml:space="preserve"> &amp; the Economic Development team</w:t>
      </w:r>
      <w:r w:rsidRPr="002A6387">
        <w:rPr>
          <w:szCs w:val="24"/>
        </w:rPr>
        <w:t xml:space="preserve">. </w:t>
      </w:r>
      <w:r w:rsidR="00572F87" w:rsidRPr="002A6387">
        <w:rPr>
          <w:szCs w:val="24"/>
        </w:rPr>
        <w:t xml:space="preserve">Business support programmes and town centre improvements will be delivered solely by the Economic Development team.  </w:t>
      </w:r>
    </w:p>
    <w:p w14:paraId="280F45F1" w14:textId="77777777" w:rsidR="00FF7718" w:rsidRPr="002A6387" w:rsidRDefault="00FF7718" w:rsidP="00FF7718">
      <w:pPr>
        <w:autoSpaceDE w:val="0"/>
        <w:autoSpaceDN w:val="0"/>
        <w:adjustRightInd w:val="0"/>
        <w:rPr>
          <w:szCs w:val="24"/>
        </w:rPr>
      </w:pPr>
    </w:p>
    <w:p w14:paraId="6CFAF4AE" w14:textId="77777777" w:rsidR="00FF7718" w:rsidRPr="002A6387" w:rsidRDefault="00FF7718" w:rsidP="00FF7718">
      <w:pPr>
        <w:autoSpaceDE w:val="0"/>
        <w:autoSpaceDN w:val="0"/>
        <w:adjustRightInd w:val="0"/>
        <w:rPr>
          <w:szCs w:val="24"/>
        </w:rPr>
      </w:pPr>
      <w:r w:rsidRPr="002A6387">
        <w:rPr>
          <w:szCs w:val="24"/>
        </w:rPr>
        <w:t>As the funding can be used across financial years 2020/21 and 2021/22, any unspent fund as at 31</w:t>
      </w:r>
      <w:r w:rsidRPr="002A6387">
        <w:rPr>
          <w:szCs w:val="24"/>
          <w:vertAlign w:val="superscript"/>
        </w:rPr>
        <w:t>st</w:t>
      </w:r>
      <w:r w:rsidRPr="002A6387">
        <w:rPr>
          <w:szCs w:val="24"/>
        </w:rPr>
        <w:t xml:space="preserve"> March 2021 will be carried forward into 2021/22 as part of the 2020/21 year-end closure of account.</w:t>
      </w:r>
    </w:p>
    <w:p w14:paraId="41D80CF8" w14:textId="77777777" w:rsidR="00333FAA" w:rsidRPr="002A6387" w:rsidRDefault="00333FAA" w:rsidP="00A1211C">
      <w:pPr>
        <w:pStyle w:val="Heading3"/>
        <w:spacing w:before="480" w:after="240"/>
      </w:pPr>
      <w:r w:rsidRPr="002A6387">
        <w:lastRenderedPageBreak/>
        <w:t>Equalities implications</w:t>
      </w:r>
      <w:r w:rsidR="001C7E35" w:rsidRPr="002A6387">
        <w:t xml:space="preserve"> </w:t>
      </w:r>
      <w:r w:rsidRPr="002A6387">
        <w:t>/</w:t>
      </w:r>
      <w:r w:rsidR="001C7E35" w:rsidRPr="002A6387">
        <w:t xml:space="preserve"> </w:t>
      </w:r>
      <w:r w:rsidRPr="002A6387">
        <w:t>Public Sector Equality Duty</w:t>
      </w:r>
    </w:p>
    <w:p w14:paraId="60A5F147" w14:textId="77777777" w:rsidR="003153D6" w:rsidRPr="002A6387" w:rsidRDefault="003153D6" w:rsidP="003153D6">
      <w:pPr>
        <w:ind w:left="709" w:firstLine="11"/>
        <w:jc w:val="both"/>
      </w:pPr>
      <w:r w:rsidRPr="002A6387">
        <w:t xml:space="preserve">A predictive Equalities Impact Assessment has been undertaken in relation to the policy and is attached. </w:t>
      </w:r>
    </w:p>
    <w:p w14:paraId="59261918" w14:textId="77777777" w:rsidR="003153D6" w:rsidRPr="002A6387" w:rsidRDefault="003153D6" w:rsidP="003153D6">
      <w:pPr>
        <w:keepNext/>
        <w:jc w:val="both"/>
      </w:pPr>
    </w:p>
    <w:p w14:paraId="259D8191" w14:textId="77777777" w:rsidR="003153D6" w:rsidRPr="002A6387" w:rsidRDefault="003153D6" w:rsidP="003153D6">
      <w:pPr>
        <w:keepNext/>
        <w:ind w:left="709"/>
        <w:jc w:val="both"/>
      </w:pPr>
      <w:r w:rsidRPr="002A6387">
        <w:t>When making this decision, Cabinet should have due regard to the Public Sector Equality Duty. Section 149 of the Equalities Act 2010 created the Public Sector Equality Duty.  Section149 states:-</w:t>
      </w:r>
    </w:p>
    <w:p w14:paraId="268054F8" w14:textId="77777777" w:rsidR="003153D6" w:rsidRPr="002A6387" w:rsidRDefault="003153D6" w:rsidP="003153D6">
      <w:pPr>
        <w:jc w:val="both"/>
      </w:pPr>
    </w:p>
    <w:p w14:paraId="244877E6" w14:textId="77777777" w:rsidR="003153D6" w:rsidRPr="002A6387" w:rsidRDefault="003153D6" w:rsidP="003153D6">
      <w:pPr>
        <w:ind w:left="1134" w:hanging="425"/>
        <w:jc w:val="both"/>
        <w:rPr>
          <w:rFonts w:cs="Arial"/>
          <w:iCs/>
          <w:szCs w:val="24"/>
          <w:lang w:eastAsia="en-GB"/>
        </w:rPr>
      </w:pPr>
      <w:r w:rsidRPr="002A6387">
        <w:rPr>
          <w:rFonts w:cs="Arial"/>
          <w:iCs/>
          <w:szCs w:val="24"/>
          <w:lang w:eastAsia="en-GB"/>
        </w:rPr>
        <w:t>(1)</w:t>
      </w:r>
      <w:r w:rsidRPr="002A6387">
        <w:rPr>
          <w:rFonts w:cs="Arial"/>
          <w:iCs/>
          <w:szCs w:val="24"/>
          <w:lang w:eastAsia="en-GB"/>
        </w:rPr>
        <w:tab/>
        <w:t>A public authority must, in the exercise of its functions, have due regard to the need to:</w:t>
      </w:r>
    </w:p>
    <w:p w14:paraId="0B2C892D" w14:textId="77777777" w:rsidR="003153D6" w:rsidRPr="002A6387" w:rsidRDefault="003153D6" w:rsidP="003153D6">
      <w:pPr>
        <w:ind w:left="1134" w:hanging="425"/>
        <w:jc w:val="both"/>
        <w:rPr>
          <w:rFonts w:cs="Arial"/>
          <w:iCs/>
          <w:szCs w:val="24"/>
          <w:lang w:eastAsia="en-GB"/>
        </w:rPr>
      </w:pPr>
    </w:p>
    <w:p w14:paraId="469735ED" w14:textId="77777777" w:rsidR="003153D6" w:rsidRPr="002A6387" w:rsidRDefault="003153D6" w:rsidP="003153D6">
      <w:pPr>
        <w:ind w:left="1134" w:hanging="425"/>
        <w:jc w:val="both"/>
        <w:rPr>
          <w:rFonts w:cs="Arial"/>
          <w:iCs/>
          <w:szCs w:val="24"/>
          <w:lang w:eastAsia="en-GB"/>
        </w:rPr>
      </w:pPr>
      <w:r w:rsidRPr="002A6387">
        <w:rPr>
          <w:rFonts w:cs="Arial"/>
          <w:iCs/>
          <w:szCs w:val="24"/>
          <w:lang w:eastAsia="en-GB"/>
        </w:rPr>
        <w:t>(a)</w:t>
      </w:r>
      <w:r w:rsidRPr="002A6387">
        <w:rPr>
          <w:rFonts w:cs="Arial"/>
          <w:iCs/>
          <w:szCs w:val="24"/>
          <w:lang w:eastAsia="en-GB"/>
        </w:rPr>
        <w:tab/>
        <w:t>eliminate discrimination, harassment, victimisation and any other conduct that is prohibited by or under this Act;</w:t>
      </w:r>
    </w:p>
    <w:p w14:paraId="31FC8FE1" w14:textId="77777777" w:rsidR="003153D6" w:rsidRPr="002A6387" w:rsidRDefault="003153D6" w:rsidP="003153D6">
      <w:pPr>
        <w:ind w:left="1134" w:hanging="425"/>
        <w:jc w:val="both"/>
        <w:rPr>
          <w:rFonts w:cs="Arial"/>
          <w:iCs/>
          <w:szCs w:val="24"/>
          <w:lang w:eastAsia="en-GB"/>
        </w:rPr>
      </w:pPr>
    </w:p>
    <w:p w14:paraId="412868DB" w14:textId="77777777" w:rsidR="003153D6" w:rsidRPr="002A6387" w:rsidRDefault="003153D6" w:rsidP="003153D6">
      <w:pPr>
        <w:ind w:left="1134" w:hanging="425"/>
        <w:jc w:val="both"/>
        <w:rPr>
          <w:rFonts w:cs="Arial"/>
          <w:iCs/>
          <w:szCs w:val="24"/>
          <w:lang w:eastAsia="en-GB"/>
        </w:rPr>
      </w:pPr>
      <w:r w:rsidRPr="002A6387">
        <w:rPr>
          <w:rFonts w:cs="Arial"/>
          <w:iCs/>
          <w:szCs w:val="24"/>
          <w:lang w:eastAsia="en-GB"/>
        </w:rPr>
        <w:t>(b)</w:t>
      </w:r>
      <w:r w:rsidRPr="002A6387">
        <w:rPr>
          <w:rFonts w:cs="Arial"/>
          <w:iCs/>
          <w:szCs w:val="24"/>
          <w:lang w:eastAsia="en-GB"/>
        </w:rPr>
        <w:tab/>
        <w:t>advance equality of opportunity between persons who share a relevant protected characteristic and persons who do not share it;</w:t>
      </w:r>
    </w:p>
    <w:p w14:paraId="464B634A" w14:textId="77777777" w:rsidR="003153D6" w:rsidRPr="002A6387" w:rsidRDefault="003153D6" w:rsidP="003153D6">
      <w:pPr>
        <w:ind w:left="1134" w:hanging="425"/>
        <w:jc w:val="both"/>
        <w:rPr>
          <w:rFonts w:cs="Arial"/>
          <w:iCs/>
          <w:szCs w:val="24"/>
          <w:lang w:eastAsia="en-GB"/>
        </w:rPr>
      </w:pPr>
    </w:p>
    <w:p w14:paraId="552CDD88" w14:textId="77777777" w:rsidR="003153D6" w:rsidRPr="002A6387" w:rsidRDefault="003153D6" w:rsidP="003153D6">
      <w:pPr>
        <w:numPr>
          <w:ilvl w:val="0"/>
          <w:numId w:val="10"/>
        </w:numPr>
        <w:jc w:val="both"/>
        <w:rPr>
          <w:rFonts w:cs="Arial"/>
          <w:iCs/>
          <w:szCs w:val="24"/>
          <w:lang w:eastAsia="en-GB"/>
        </w:rPr>
      </w:pPr>
      <w:r w:rsidRPr="002A6387">
        <w:rPr>
          <w:rFonts w:cs="Arial"/>
          <w:iCs/>
          <w:szCs w:val="24"/>
          <w:lang w:eastAsia="en-GB"/>
        </w:rPr>
        <w:t>foster good relations between persons who share a relevant protected characteristic and persons who do not share it.</w:t>
      </w:r>
    </w:p>
    <w:p w14:paraId="353B8778" w14:textId="77777777" w:rsidR="003153D6" w:rsidRPr="002A6387" w:rsidRDefault="003153D6" w:rsidP="003153D6">
      <w:pPr>
        <w:jc w:val="both"/>
      </w:pPr>
    </w:p>
    <w:p w14:paraId="47C8D0FF" w14:textId="61DEB16B" w:rsidR="003153D6" w:rsidRPr="002A6387" w:rsidRDefault="003153D6" w:rsidP="003153D6">
      <w:pPr>
        <w:ind w:left="709" w:hanging="709"/>
        <w:jc w:val="both"/>
        <w:rPr>
          <w:szCs w:val="24"/>
          <w:lang w:val="en-US"/>
        </w:rPr>
      </w:pPr>
      <w:r w:rsidRPr="002A6387">
        <w:rPr>
          <w:szCs w:val="24"/>
          <w:lang w:val="en-US"/>
        </w:rPr>
        <w:tab/>
        <w:t xml:space="preserve">The EqIA (Appendix x) shows that potential recipients of </w:t>
      </w:r>
      <w:r w:rsidR="00E655A1" w:rsidRPr="002A6387">
        <w:rPr>
          <w:szCs w:val="24"/>
          <w:lang w:val="en-US"/>
        </w:rPr>
        <w:t>support</w:t>
      </w:r>
      <w:r w:rsidRPr="002A6387">
        <w:rPr>
          <w:szCs w:val="24"/>
          <w:lang w:val="en-US"/>
        </w:rPr>
        <w:t xml:space="preserve"> would be small and medium sized </w:t>
      </w:r>
      <w:r w:rsidR="00E61AC6" w:rsidRPr="002A6387">
        <w:rPr>
          <w:szCs w:val="24"/>
          <w:lang w:val="en-US"/>
        </w:rPr>
        <w:t xml:space="preserve">businesses, micro-businesses and sole </w:t>
      </w:r>
      <w:r w:rsidRPr="002A6387">
        <w:rPr>
          <w:szCs w:val="24"/>
          <w:lang w:val="en-US"/>
        </w:rPr>
        <w:t xml:space="preserve">traders, spread across the borough.  </w:t>
      </w:r>
    </w:p>
    <w:p w14:paraId="14B88CD4" w14:textId="06FF5266" w:rsidR="00E61AC6" w:rsidRPr="002A6387" w:rsidRDefault="00E61AC6" w:rsidP="003153D6">
      <w:pPr>
        <w:ind w:left="709" w:hanging="709"/>
        <w:jc w:val="both"/>
        <w:rPr>
          <w:szCs w:val="24"/>
          <w:lang w:val="en-US"/>
        </w:rPr>
      </w:pPr>
    </w:p>
    <w:p w14:paraId="66518F8F" w14:textId="3B64B41A" w:rsidR="003153D6" w:rsidRPr="002A6387" w:rsidRDefault="00E61AC6" w:rsidP="003153D6">
      <w:pPr>
        <w:ind w:left="709"/>
        <w:jc w:val="both"/>
        <w:rPr>
          <w:rFonts w:cs="Arial"/>
        </w:rPr>
      </w:pPr>
      <w:r w:rsidRPr="002A6387">
        <w:rPr>
          <w:rFonts w:cs="Arial"/>
        </w:rPr>
        <w:t>The business advice support programme</w:t>
      </w:r>
      <w:r w:rsidR="00B77FF6" w:rsidRPr="002A6387">
        <w:rPr>
          <w:rFonts w:cs="Arial"/>
        </w:rPr>
        <w:t>s are tailored to support small businesses and help them pivot their provision to meet the changing economic climate. They</w:t>
      </w:r>
      <w:r w:rsidRPr="002A6387">
        <w:rPr>
          <w:rFonts w:cs="Arial"/>
        </w:rPr>
        <w:t xml:space="preserve"> will include a Business Diagnostic which will identify the needs of the business owner and sole trader and tailor provision to meet businesses and support needs.</w:t>
      </w:r>
      <w:r w:rsidR="00B77FF6" w:rsidRPr="002A6387">
        <w:rPr>
          <w:rFonts w:cs="Arial"/>
        </w:rPr>
        <w:t xml:space="preserve"> </w:t>
      </w:r>
    </w:p>
    <w:p w14:paraId="4DD5E5C0" w14:textId="77777777" w:rsidR="003153D6" w:rsidRPr="002A6387" w:rsidRDefault="003153D6" w:rsidP="003153D6">
      <w:pPr>
        <w:ind w:left="709"/>
        <w:jc w:val="both"/>
        <w:rPr>
          <w:rFonts w:cs="Arial"/>
        </w:rPr>
      </w:pPr>
    </w:p>
    <w:p w14:paraId="0E9ED8C5" w14:textId="77777777" w:rsidR="00333FAA" w:rsidRPr="002A6387" w:rsidRDefault="00333FAA" w:rsidP="00A1211C">
      <w:pPr>
        <w:pStyle w:val="Heading3"/>
        <w:spacing w:before="480" w:after="240"/>
      </w:pPr>
      <w:r w:rsidRPr="002A6387">
        <w:t>Council Priorities</w:t>
      </w:r>
    </w:p>
    <w:p w14:paraId="2602250F" w14:textId="77777777" w:rsidR="00D07F46" w:rsidRPr="002A6387" w:rsidRDefault="00D0381E" w:rsidP="00AA711A">
      <w:pPr>
        <w:pStyle w:val="ListParagraph"/>
        <w:numPr>
          <w:ilvl w:val="0"/>
          <w:numId w:val="5"/>
        </w:numPr>
        <w:autoSpaceDE w:val="0"/>
        <w:autoSpaceDN w:val="0"/>
        <w:spacing w:before="240"/>
        <w:rPr>
          <w:b/>
          <w:bCs/>
        </w:rPr>
      </w:pPr>
      <w:r w:rsidRPr="002A6387">
        <w:rPr>
          <w:b/>
        </w:rPr>
        <w:t>Improving the environment and addressing climate change</w:t>
      </w:r>
    </w:p>
    <w:p w14:paraId="3B546FEA" w14:textId="77777777" w:rsidR="00D07F46" w:rsidRPr="002A6387" w:rsidRDefault="00D0381E" w:rsidP="00AA711A">
      <w:pPr>
        <w:pStyle w:val="ListParagraph"/>
        <w:numPr>
          <w:ilvl w:val="0"/>
          <w:numId w:val="5"/>
        </w:numPr>
        <w:autoSpaceDE w:val="0"/>
        <w:autoSpaceDN w:val="0"/>
        <w:spacing w:before="240"/>
        <w:rPr>
          <w:b/>
          <w:bCs/>
        </w:rPr>
      </w:pPr>
      <w:r w:rsidRPr="002A6387">
        <w:rPr>
          <w:b/>
        </w:rPr>
        <w:t>Tackling poverty and inequality</w:t>
      </w:r>
    </w:p>
    <w:p w14:paraId="31563814" w14:textId="77777777" w:rsidR="00D07F46" w:rsidRPr="002A6387" w:rsidRDefault="00D0381E" w:rsidP="00AA711A">
      <w:pPr>
        <w:pStyle w:val="ListParagraph"/>
        <w:numPr>
          <w:ilvl w:val="0"/>
          <w:numId w:val="5"/>
        </w:numPr>
        <w:autoSpaceDE w:val="0"/>
        <w:autoSpaceDN w:val="0"/>
        <w:spacing w:before="240"/>
        <w:rPr>
          <w:b/>
          <w:bCs/>
        </w:rPr>
      </w:pPr>
      <w:r w:rsidRPr="002A6387">
        <w:rPr>
          <w:b/>
        </w:rPr>
        <w:t>Building homes and infrastructure</w:t>
      </w:r>
    </w:p>
    <w:p w14:paraId="53B22976" w14:textId="77777777" w:rsidR="00D07F46" w:rsidRPr="002A6387" w:rsidRDefault="00D0381E" w:rsidP="00AA711A">
      <w:pPr>
        <w:pStyle w:val="ListParagraph"/>
        <w:numPr>
          <w:ilvl w:val="0"/>
          <w:numId w:val="5"/>
        </w:numPr>
        <w:autoSpaceDE w:val="0"/>
        <w:autoSpaceDN w:val="0"/>
        <w:spacing w:before="240"/>
        <w:rPr>
          <w:b/>
        </w:rPr>
      </w:pPr>
      <w:r w:rsidRPr="002A6387">
        <w:rPr>
          <w:b/>
        </w:rPr>
        <w:t>Addressing health and social care inequality</w:t>
      </w:r>
    </w:p>
    <w:p w14:paraId="15755430" w14:textId="332D1244" w:rsidR="00EA1EA6" w:rsidRPr="002A6387" w:rsidRDefault="00D0381E" w:rsidP="00EA1EA6">
      <w:pPr>
        <w:pStyle w:val="ListParagraph"/>
        <w:numPr>
          <w:ilvl w:val="0"/>
          <w:numId w:val="5"/>
        </w:numPr>
        <w:autoSpaceDE w:val="0"/>
        <w:autoSpaceDN w:val="0"/>
        <w:spacing w:before="240"/>
        <w:rPr>
          <w:b/>
        </w:rPr>
      </w:pPr>
      <w:r w:rsidRPr="002A6387">
        <w:rPr>
          <w:b/>
        </w:rPr>
        <w:t>Thriving economy</w:t>
      </w:r>
    </w:p>
    <w:p w14:paraId="37E12F10" w14:textId="34CF4287" w:rsidR="002A6387" w:rsidRDefault="00EA1EA6" w:rsidP="000B7C66">
      <w:pPr>
        <w:pStyle w:val="Heading2"/>
        <w:spacing w:before="480" w:after="240"/>
      </w:pPr>
      <w:r w:rsidRPr="002A6387">
        <w:rPr>
          <w:rFonts w:ascii="Arial" w:hAnsi="Arial"/>
          <w:b w:val="0"/>
          <w:bCs w:val="0"/>
          <w:sz w:val="24"/>
          <w:szCs w:val="24"/>
        </w:rPr>
        <w:t xml:space="preserve">Supporting the local business base and Harrow’s commercial and employment centres reduces journey to shop and work distances, helping to address climate change. Providing grant and business support to businesses to help them survive and grow necessarily supports a Thriving Economy. This in turn helps to safeguard jobs </w:t>
      </w:r>
      <w:r w:rsidR="003C72A6" w:rsidRPr="002A6387">
        <w:rPr>
          <w:rFonts w:ascii="Arial" w:hAnsi="Arial"/>
          <w:b w:val="0"/>
          <w:bCs w:val="0"/>
          <w:sz w:val="24"/>
          <w:szCs w:val="24"/>
        </w:rPr>
        <w:t xml:space="preserve">mitigating the impact the pandemic has had in increasing poverty and inequality. There is a strong relationship between physical and mental </w:t>
      </w:r>
      <w:r w:rsidR="0062726A" w:rsidRPr="002A6387">
        <w:rPr>
          <w:rFonts w:ascii="Arial" w:hAnsi="Arial"/>
          <w:b w:val="0"/>
          <w:bCs w:val="0"/>
          <w:sz w:val="24"/>
          <w:szCs w:val="24"/>
        </w:rPr>
        <w:t>well-being</w:t>
      </w:r>
      <w:r w:rsidR="003C72A6" w:rsidRPr="002A6387">
        <w:rPr>
          <w:rFonts w:ascii="Arial" w:hAnsi="Arial"/>
          <w:b w:val="0"/>
          <w:bCs w:val="0"/>
          <w:sz w:val="24"/>
          <w:szCs w:val="24"/>
        </w:rPr>
        <w:t xml:space="preserve"> and employment. The consequence of the </w:t>
      </w:r>
      <w:r w:rsidR="003C72A6" w:rsidRPr="002A6387">
        <w:rPr>
          <w:rFonts w:ascii="Arial" w:hAnsi="Arial"/>
          <w:b w:val="0"/>
          <w:bCs w:val="0"/>
          <w:sz w:val="24"/>
          <w:szCs w:val="24"/>
        </w:rPr>
        <w:lastRenderedPageBreak/>
        <w:t>deployment of resources to support businesses and safeguard jobs will be to help safeguard the health have and wellbeing of those supported</w:t>
      </w:r>
      <w:r w:rsidR="00D246D4" w:rsidRPr="002A6387">
        <w:rPr>
          <w:rFonts w:ascii="Arial" w:hAnsi="Arial"/>
          <w:b w:val="0"/>
          <w:bCs w:val="0"/>
          <w:sz w:val="24"/>
          <w:szCs w:val="24"/>
        </w:rPr>
        <w:t>.</w:t>
      </w:r>
      <w:r w:rsidRPr="002A6387">
        <w:rPr>
          <w:rFonts w:ascii="Arial" w:hAnsi="Arial"/>
          <w:b w:val="0"/>
          <w:bCs w:val="0"/>
          <w:sz w:val="24"/>
          <w:szCs w:val="24"/>
        </w:rPr>
        <w:t xml:space="preserve"> </w:t>
      </w:r>
    </w:p>
    <w:p w14:paraId="5514D939" w14:textId="31E84D10" w:rsidR="00333FAA" w:rsidRPr="002A6387" w:rsidRDefault="00333FAA" w:rsidP="000B7C66">
      <w:pPr>
        <w:pStyle w:val="Heading2"/>
        <w:spacing w:before="480" w:after="240"/>
      </w:pPr>
      <w:r w:rsidRPr="002A6387">
        <w:t>Section 3 - Statutory Officer Clearance</w:t>
      </w:r>
    </w:p>
    <w:p w14:paraId="3B5D52F9" w14:textId="6B5E25D0" w:rsidR="00A66326" w:rsidRPr="002A6387" w:rsidRDefault="00A66326" w:rsidP="00A66326">
      <w:pPr>
        <w:rPr>
          <w:sz w:val="28"/>
        </w:rPr>
      </w:pPr>
      <w:r w:rsidRPr="002A6387">
        <w:rPr>
          <w:b/>
          <w:sz w:val="28"/>
        </w:rPr>
        <w:t xml:space="preserve">Statutory Officer:  </w:t>
      </w:r>
      <w:r w:rsidR="0062726A">
        <w:rPr>
          <w:b/>
          <w:sz w:val="28"/>
        </w:rPr>
        <w:t>Jessie Mann</w:t>
      </w:r>
    </w:p>
    <w:p w14:paraId="202E8455" w14:textId="188B7B2C" w:rsidR="00A66326" w:rsidRPr="002A6387" w:rsidRDefault="00A66326" w:rsidP="00674515">
      <w:pPr>
        <w:rPr>
          <w:rFonts w:cs="Arial"/>
        </w:rPr>
      </w:pPr>
      <w:r w:rsidRPr="002A6387">
        <w:t>Signed on behalf of</w:t>
      </w:r>
      <w:r w:rsidR="002C75E8" w:rsidRPr="002A6387">
        <w:t xml:space="preserve"> </w:t>
      </w:r>
      <w:r w:rsidRPr="002A6387">
        <w:t>the Chief Financial Officer</w:t>
      </w:r>
      <w:r w:rsidR="00850F46" w:rsidRPr="002A6387">
        <w:t xml:space="preserve"> </w:t>
      </w:r>
    </w:p>
    <w:p w14:paraId="555021EF" w14:textId="3DC01725" w:rsidR="00A66326" w:rsidRPr="002A6387" w:rsidRDefault="00A66326" w:rsidP="00A66326">
      <w:pPr>
        <w:spacing w:after="480"/>
        <w:rPr>
          <w:sz w:val="28"/>
        </w:rPr>
      </w:pPr>
      <w:r w:rsidRPr="002A6387">
        <w:rPr>
          <w:b/>
          <w:sz w:val="28"/>
        </w:rPr>
        <w:t xml:space="preserve">Date:  </w:t>
      </w:r>
      <w:r w:rsidR="00850F46" w:rsidRPr="002A6387">
        <w:rPr>
          <w:b/>
          <w:sz w:val="28"/>
        </w:rPr>
        <w:t>5</w:t>
      </w:r>
      <w:r w:rsidR="00850F46" w:rsidRPr="002A6387">
        <w:rPr>
          <w:b/>
          <w:sz w:val="28"/>
          <w:vertAlign w:val="superscript"/>
        </w:rPr>
        <w:t>th</w:t>
      </w:r>
      <w:r w:rsidR="00850F46" w:rsidRPr="002A6387">
        <w:rPr>
          <w:b/>
          <w:sz w:val="28"/>
        </w:rPr>
        <w:t xml:space="preserve"> February 2021</w:t>
      </w:r>
    </w:p>
    <w:p w14:paraId="7E329E85" w14:textId="2C67808D" w:rsidR="00A66326" w:rsidRPr="002A6387" w:rsidRDefault="00A66326" w:rsidP="00A66326">
      <w:pPr>
        <w:rPr>
          <w:sz w:val="28"/>
        </w:rPr>
      </w:pPr>
      <w:r w:rsidRPr="002A6387">
        <w:rPr>
          <w:b/>
          <w:sz w:val="28"/>
        </w:rPr>
        <w:t xml:space="preserve">Statutory Officer:  </w:t>
      </w:r>
      <w:r w:rsidR="0062726A">
        <w:rPr>
          <w:b/>
          <w:sz w:val="28"/>
        </w:rPr>
        <w:t>Stephen Dorrian</w:t>
      </w:r>
    </w:p>
    <w:p w14:paraId="76F84634" w14:textId="3A01015B" w:rsidR="00A66326" w:rsidRPr="002A6387" w:rsidRDefault="00A66326" w:rsidP="00A66326">
      <w:r w:rsidRPr="002A6387">
        <w:t>Signed on behalf of</w:t>
      </w:r>
      <w:r w:rsidR="00850F46" w:rsidRPr="002A6387">
        <w:t xml:space="preserve"> </w:t>
      </w:r>
      <w:r w:rsidRPr="002A6387">
        <w:t>the Monitoring Officer</w:t>
      </w:r>
      <w:r w:rsidR="009F2CA7" w:rsidRPr="002A6387">
        <w:t xml:space="preserve"> </w:t>
      </w:r>
    </w:p>
    <w:p w14:paraId="76E71941" w14:textId="5CE1DF75" w:rsidR="00A66326" w:rsidRPr="002A6387" w:rsidRDefault="00A66326" w:rsidP="00A66326">
      <w:pPr>
        <w:rPr>
          <w:sz w:val="28"/>
        </w:rPr>
      </w:pPr>
    </w:p>
    <w:p w14:paraId="1AC0D358" w14:textId="792A0ABB" w:rsidR="00A66326" w:rsidRPr="002A6387" w:rsidRDefault="00A66326" w:rsidP="00A66326">
      <w:pPr>
        <w:spacing w:after="480"/>
        <w:rPr>
          <w:sz w:val="28"/>
        </w:rPr>
      </w:pPr>
      <w:r w:rsidRPr="002A6387">
        <w:rPr>
          <w:b/>
          <w:sz w:val="28"/>
        </w:rPr>
        <w:t xml:space="preserve">Date:  </w:t>
      </w:r>
      <w:r w:rsidR="009F2CA7" w:rsidRPr="002A6387">
        <w:rPr>
          <w:b/>
          <w:sz w:val="28"/>
        </w:rPr>
        <w:t>4</w:t>
      </w:r>
      <w:r w:rsidR="009F2CA7" w:rsidRPr="002A6387">
        <w:rPr>
          <w:b/>
          <w:sz w:val="28"/>
          <w:vertAlign w:val="superscript"/>
        </w:rPr>
        <w:t>th</w:t>
      </w:r>
      <w:r w:rsidR="009F2CA7" w:rsidRPr="002A6387">
        <w:rPr>
          <w:b/>
          <w:sz w:val="28"/>
        </w:rPr>
        <w:t xml:space="preserve"> February 2021</w:t>
      </w:r>
    </w:p>
    <w:p w14:paraId="72788CD7" w14:textId="4CB3BCEA" w:rsidR="00A66326" w:rsidRPr="002A6387" w:rsidRDefault="00A66326" w:rsidP="00A66326">
      <w:pPr>
        <w:rPr>
          <w:sz w:val="28"/>
        </w:rPr>
      </w:pPr>
      <w:r w:rsidRPr="002A6387">
        <w:rPr>
          <w:b/>
          <w:sz w:val="28"/>
        </w:rPr>
        <w:t xml:space="preserve">Statutory Officer:  </w:t>
      </w:r>
      <w:r w:rsidR="0062726A">
        <w:rPr>
          <w:b/>
          <w:sz w:val="28"/>
        </w:rPr>
        <w:t>Nimesh Mehta</w:t>
      </w:r>
    </w:p>
    <w:p w14:paraId="15C004F3" w14:textId="40BC586C" w:rsidR="00A66326" w:rsidRPr="002A6387" w:rsidRDefault="00A66326" w:rsidP="00A66326">
      <w:r w:rsidRPr="002A6387">
        <w:t>Signed by the Head of Procurement</w:t>
      </w:r>
      <w:r w:rsidR="002C75E8" w:rsidRPr="002A6387">
        <w:t xml:space="preserve"> </w:t>
      </w:r>
    </w:p>
    <w:p w14:paraId="1498EECB" w14:textId="439F6732" w:rsidR="002C75E8" w:rsidRPr="002A6387" w:rsidRDefault="002C75E8" w:rsidP="00A66326"/>
    <w:p w14:paraId="7C58F35B" w14:textId="32514DC7" w:rsidR="00A66326" w:rsidRPr="002A6387" w:rsidRDefault="00A66326" w:rsidP="00A66326">
      <w:pPr>
        <w:spacing w:after="480"/>
        <w:rPr>
          <w:sz w:val="28"/>
        </w:rPr>
      </w:pPr>
      <w:r w:rsidRPr="002A6387">
        <w:rPr>
          <w:b/>
          <w:sz w:val="28"/>
        </w:rPr>
        <w:t>Date:</w:t>
      </w:r>
      <w:r w:rsidR="002C75E8" w:rsidRPr="002A6387">
        <w:rPr>
          <w:b/>
          <w:sz w:val="28"/>
        </w:rPr>
        <w:t xml:space="preserve"> </w:t>
      </w:r>
      <w:r w:rsidRPr="002A6387">
        <w:rPr>
          <w:b/>
          <w:sz w:val="28"/>
        </w:rPr>
        <w:t xml:space="preserve"> </w:t>
      </w:r>
      <w:r w:rsidR="002A6387">
        <w:rPr>
          <w:b/>
          <w:sz w:val="28"/>
        </w:rPr>
        <w:t>12</w:t>
      </w:r>
      <w:r w:rsidR="002A6387" w:rsidRPr="002A6387">
        <w:rPr>
          <w:b/>
          <w:sz w:val="28"/>
          <w:vertAlign w:val="superscript"/>
        </w:rPr>
        <w:t>th</w:t>
      </w:r>
      <w:r w:rsidR="002A6387">
        <w:rPr>
          <w:b/>
          <w:sz w:val="28"/>
        </w:rPr>
        <w:t xml:space="preserve"> February 2021</w:t>
      </w:r>
    </w:p>
    <w:p w14:paraId="7B7CECF4" w14:textId="7E97225E" w:rsidR="00A66326" w:rsidRPr="002A6387" w:rsidRDefault="00A66326" w:rsidP="00A66326">
      <w:pPr>
        <w:rPr>
          <w:sz w:val="28"/>
        </w:rPr>
      </w:pPr>
      <w:r w:rsidRPr="002A6387">
        <w:rPr>
          <w:b/>
          <w:sz w:val="28"/>
        </w:rPr>
        <w:t xml:space="preserve">Statutory Officer:  </w:t>
      </w:r>
      <w:r w:rsidR="0062726A">
        <w:rPr>
          <w:b/>
          <w:sz w:val="28"/>
        </w:rPr>
        <w:t>Paul Walker</w:t>
      </w:r>
    </w:p>
    <w:p w14:paraId="029B596F" w14:textId="2855F455" w:rsidR="00A66326" w:rsidRPr="002A6387" w:rsidRDefault="00F51E01" w:rsidP="00A66326">
      <w:r w:rsidRPr="002A6387">
        <w:t>Signed</w:t>
      </w:r>
      <w:r w:rsidR="00A66326" w:rsidRPr="002A6387">
        <w:t xml:space="preserve"> by the Corporate Director</w:t>
      </w:r>
    </w:p>
    <w:p w14:paraId="048B2CC9" w14:textId="60E229F1" w:rsidR="002C75E8" w:rsidRPr="002A6387" w:rsidRDefault="002C75E8" w:rsidP="00A66326"/>
    <w:p w14:paraId="74DFB7F8" w14:textId="289823E1" w:rsidR="00A66326" w:rsidRPr="002A6387" w:rsidRDefault="00A66326" w:rsidP="00A66326">
      <w:pPr>
        <w:spacing w:after="480"/>
        <w:rPr>
          <w:b/>
          <w:sz w:val="28"/>
        </w:rPr>
      </w:pPr>
      <w:r w:rsidRPr="002A6387">
        <w:rPr>
          <w:b/>
          <w:sz w:val="28"/>
        </w:rPr>
        <w:t xml:space="preserve">Date:  </w:t>
      </w:r>
      <w:r w:rsidR="002A6387">
        <w:rPr>
          <w:b/>
          <w:sz w:val="28"/>
        </w:rPr>
        <w:t>11</w:t>
      </w:r>
      <w:r w:rsidR="002A6387" w:rsidRPr="002A6387">
        <w:rPr>
          <w:b/>
          <w:sz w:val="28"/>
          <w:vertAlign w:val="superscript"/>
        </w:rPr>
        <w:t>th</w:t>
      </w:r>
      <w:r w:rsidR="002A6387">
        <w:rPr>
          <w:b/>
          <w:sz w:val="28"/>
        </w:rPr>
        <w:t xml:space="preserve"> February 2021</w:t>
      </w:r>
    </w:p>
    <w:p w14:paraId="67BBAB33" w14:textId="52C6627F" w:rsidR="00506185" w:rsidRPr="002A6387" w:rsidRDefault="00506185" w:rsidP="00506185">
      <w:pPr>
        <w:rPr>
          <w:sz w:val="28"/>
        </w:rPr>
      </w:pPr>
      <w:r w:rsidRPr="002A6387">
        <w:rPr>
          <w:b/>
          <w:sz w:val="28"/>
        </w:rPr>
        <w:t xml:space="preserve">Statutory Officer:  </w:t>
      </w:r>
      <w:r w:rsidR="0062726A">
        <w:rPr>
          <w:b/>
          <w:sz w:val="28"/>
        </w:rPr>
        <w:t xml:space="preserve">Susan Dixson </w:t>
      </w:r>
    </w:p>
    <w:p w14:paraId="1A54F52A" w14:textId="539DC6A4" w:rsidR="00506185" w:rsidRPr="002A6387" w:rsidRDefault="00506185" w:rsidP="00506185">
      <w:r w:rsidRPr="002A6387">
        <w:t>Signed by the Head of Internal Audit</w:t>
      </w:r>
      <w:r w:rsidR="00E133DC" w:rsidRPr="002A6387">
        <w:t xml:space="preserve"> </w:t>
      </w:r>
    </w:p>
    <w:p w14:paraId="14A4851C" w14:textId="10C53BCF" w:rsidR="00506185" w:rsidRPr="002A6387" w:rsidRDefault="00506185" w:rsidP="00506185">
      <w:pPr>
        <w:rPr>
          <w:sz w:val="28"/>
        </w:rPr>
      </w:pPr>
    </w:p>
    <w:p w14:paraId="069350BA" w14:textId="13494677" w:rsidR="00506185" w:rsidRPr="002A6387" w:rsidRDefault="00506185" w:rsidP="00506185">
      <w:pPr>
        <w:spacing w:after="480"/>
        <w:rPr>
          <w:sz w:val="28"/>
        </w:rPr>
      </w:pPr>
      <w:r w:rsidRPr="002A6387">
        <w:rPr>
          <w:b/>
          <w:sz w:val="28"/>
        </w:rPr>
        <w:t xml:space="preserve">Date:  </w:t>
      </w:r>
      <w:r w:rsidR="00E133DC" w:rsidRPr="002A6387">
        <w:rPr>
          <w:b/>
          <w:sz w:val="28"/>
        </w:rPr>
        <w:t>16</w:t>
      </w:r>
      <w:r w:rsidR="00E133DC" w:rsidRPr="002A6387">
        <w:rPr>
          <w:b/>
          <w:sz w:val="28"/>
          <w:vertAlign w:val="superscript"/>
        </w:rPr>
        <w:t>th</w:t>
      </w:r>
      <w:r w:rsidR="00E133DC" w:rsidRPr="002A6387">
        <w:rPr>
          <w:b/>
          <w:sz w:val="28"/>
        </w:rPr>
        <w:t xml:space="preserve"> February 2021</w:t>
      </w:r>
    </w:p>
    <w:p w14:paraId="45A19EC7" w14:textId="77777777" w:rsidR="003313EA" w:rsidRPr="002A6387" w:rsidRDefault="003313EA" w:rsidP="003313EA">
      <w:pPr>
        <w:pStyle w:val="Heading2"/>
        <w:spacing w:after="240"/>
      </w:pPr>
      <w:r w:rsidRPr="002A6387">
        <w:t>Mandatory Checks</w:t>
      </w:r>
    </w:p>
    <w:p w14:paraId="2E8E750F" w14:textId="66DA5F76" w:rsidR="003313EA" w:rsidRPr="002A6387" w:rsidRDefault="003313EA" w:rsidP="00E61AC6">
      <w:pPr>
        <w:pStyle w:val="Heading3"/>
        <w:ind w:left="0" w:firstLine="0"/>
        <w:jc w:val="left"/>
      </w:pPr>
      <w:r w:rsidRPr="002A6387">
        <w:t xml:space="preserve">Ward Councillors notified:  NO, as it impacts on all Wards </w:t>
      </w:r>
    </w:p>
    <w:p w14:paraId="2A2D9472" w14:textId="4959101C" w:rsidR="003313EA" w:rsidRPr="002A6387" w:rsidRDefault="003313EA" w:rsidP="003313EA">
      <w:pPr>
        <w:pStyle w:val="Heading3"/>
        <w:spacing w:before="240"/>
        <w:rPr>
          <w:b w:val="0"/>
        </w:rPr>
      </w:pPr>
      <w:r w:rsidRPr="002A6387">
        <w:t>EqIA carried out:  YES</w:t>
      </w:r>
    </w:p>
    <w:p w14:paraId="144D0F82" w14:textId="78CBCBAC" w:rsidR="003313EA" w:rsidRPr="002A6387" w:rsidRDefault="003313EA" w:rsidP="00E61AC6">
      <w:pPr>
        <w:pStyle w:val="Infotext"/>
      </w:pPr>
      <w:r w:rsidRPr="002A6387">
        <w:rPr>
          <w:i/>
          <w:sz w:val="24"/>
          <w:szCs w:val="24"/>
        </w:rPr>
        <w:t xml:space="preserve">*  </w:t>
      </w:r>
    </w:p>
    <w:p w14:paraId="6B589F3A" w14:textId="5CECF9F6" w:rsidR="003313EA" w:rsidRPr="002A6387" w:rsidRDefault="003313EA" w:rsidP="00842757">
      <w:pPr>
        <w:pStyle w:val="Heading3"/>
        <w:spacing w:before="240"/>
        <w:jc w:val="left"/>
      </w:pPr>
      <w:r w:rsidRPr="002A6387">
        <w:t xml:space="preserve">EqIA cleared by:  </w:t>
      </w:r>
      <w:r w:rsidR="00290F67" w:rsidRPr="002A6387">
        <w:t>Dave Corby</w:t>
      </w:r>
    </w:p>
    <w:p w14:paraId="41E16C55" w14:textId="77777777" w:rsidR="00333FAA" w:rsidRPr="002A6387" w:rsidRDefault="00333FAA" w:rsidP="00842757">
      <w:pPr>
        <w:pStyle w:val="Heading2"/>
        <w:spacing w:before="480" w:after="240"/>
      </w:pPr>
      <w:r w:rsidRPr="002A6387">
        <w:t xml:space="preserve">Section </w:t>
      </w:r>
      <w:r w:rsidR="00A20113" w:rsidRPr="002A6387">
        <w:t>4</w:t>
      </w:r>
      <w:r w:rsidRPr="002A6387">
        <w:t xml:space="preserve"> - Contact Details and Background Papers</w:t>
      </w:r>
    </w:p>
    <w:p w14:paraId="0005C0E4" w14:textId="274C8EC2" w:rsidR="00333FAA" w:rsidRPr="002A6387" w:rsidRDefault="00333FAA" w:rsidP="00CC18AC">
      <w:pPr>
        <w:pStyle w:val="Infotext"/>
        <w:spacing w:after="240"/>
      </w:pPr>
      <w:r w:rsidRPr="002A6387">
        <w:rPr>
          <w:b/>
        </w:rPr>
        <w:t xml:space="preserve">Contact:  </w:t>
      </w:r>
      <w:r w:rsidR="004733B1" w:rsidRPr="00BC6C3E">
        <w:rPr>
          <w:bCs/>
        </w:rPr>
        <w:t xml:space="preserve">Mark Billington, </w:t>
      </w:r>
      <w:r w:rsidR="009D51DA" w:rsidRPr="00BC6C3E">
        <w:rPr>
          <w:bCs/>
        </w:rPr>
        <w:t>Acting Director Economy and Culture</w:t>
      </w:r>
      <w:r w:rsidR="00BC6C3E" w:rsidRPr="00BC6C3E">
        <w:rPr>
          <w:bCs/>
        </w:rPr>
        <w:t>,</w:t>
      </w:r>
      <w:r w:rsidR="009D51DA" w:rsidRPr="00BC6C3E">
        <w:rPr>
          <w:bCs/>
        </w:rPr>
        <w:t xml:space="preserve"> </w:t>
      </w:r>
      <w:r w:rsidR="004733B1" w:rsidRPr="00BC6C3E">
        <w:rPr>
          <w:bCs/>
        </w:rPr>
        <w:t xml:space="preserve"> </w:t>
      </w:r>
      <w:hyperlink r:id="rId13" w:history="1">
        <w:r w:rsidR="00BC6C3E" w:rsidRPr="00255658">
          <w:rPr>
            <w:rStyle w:val="Hyperlink"/>
            <w:bCs/>
          </w:rPr>
          <w:t>mark.billington@harrow.gov.uk</w:t>
        </w:r>
      </w:hyperlink>
      <w:r w:rsidR="00BC6C3E">
        <w:rPr>
          <w:rStyle w:val="Hyperlink"/>
          <w:bCs/>
          <w:color w:val="auto"/>
          <w:u w:val="none"/>
        </w:rPr>
        <w:t xml:space="preserve"> </w:t>
      </w:r>
      <w:r w:rsidR="00BC6C3E">
        <w:rPr>
          <w:rStyle w:val="Hyperlink"/>
          <w:b/>
          <w:color w:val="auto"/>
          <w:u w:val="none"/>
        </w:rPr>
        <w:t xml:space="preserve"> </w:t>
      </w:r>
      <w:r w:rsidR="00BC6C3E" w:rsidRPr="00BC6C3E">
        <w:rPr>
          <w:rStyle w:val="Hyperlink"/>
          <w:b/>
          <w:color w:val="auto"/>
          <w:u w:val="none"/>
        </w:rPr>
        <w:t xml:space="preserve"> </w:t>
      </w:r>
      <w:r w:rsidR="004733B1" w:rsidRPr="00BC6C3E">
        <w:rPr>
          <w:b/>
        </w:rPr>
        <w:t xml:space="preserve"> </w:t>
      </w:r>
      <w:r w:rsidR="00BC6C3E">
        <w:rPr>
          <w:b/>
        </w:rPr>
        <w:t xml:space="preserve"> </w:t>
      </w:r>
    </w:p>
    <w:p w14:paraId="1F9F96CD" w14:textId="3F0D7A86" w:rsidR="005718B5" w:rsidRPr="002A6387" w:rsidRDefault="00333FAA" w:rsidP="00BC6C3E">
      <w:pPr>
        <w:pStyle w:val="Infotext"/>
        <w:spacing w:after="240"/>
        <w:rPr>
          <w:rFonts w:ascii="Calibri" w:hAnsi="Calibri"/>
          <w:szCs w:val="24"/>
          <w:lang w:eastAsia="en-GB"/>
        </w:rPr>
      </w:pPr>
      <w:r w:rsidRPr="002A6387">
        <w:rPr>
          <w:b/>
        </w:rPr>
        <w:lastRenderedPageBreak/>
        <w:t xml:space="preserve">Background Papers: </w:t>
      </w:r>
      <w:r w:rsidR="0062726A" w:rsidRPr="00BC6C3E">
        <w:rPr>
          <w:bCs/>
        </w:rPr>
        <w:t>None</w:t>
      </w:r>
      <w:r w:rsidR="005718B5" w:rsidRPr="002A6387">
        <w:rPr>
          <w:rFonts w:cs="Arial"/>
          <w:i/>
          <w:iCs/>
          <w:szCs w:val="24"/>
          <w:lang w:eastAsia="en-GB"/>
        </w:rPr>
        <w:t> </w:t>
      </w:r>
    </w:p>
    <w:p w14:paraId="7C8FEB52" w14:textId="68920CF0" w:rsidR="00842757" w:rsidRPr="002A6387" w:rsidRDefault="00842757" w:rsidP="00842757">
      <w:pPr>
        <w:pStyle w:val="Infotext"/>
        <w:spacing w:before="480"/>
        <w:rPr>
          <w:rFonts w:ascii="Arial Black" w:hAnsi="Arial Black"/>
        </w:rPr>
      </w:pPr>
      <w:r w:rsidRPr="002A6387">
        <w:rPr>
          <w:rFonts w:ascii="Arial Black" w:hAnsi="Arial Black"/>
        </w:rPr>
        <w:t>Call-in waived by the Chair of Overview and Scrutiny Committee</w:t>
      </w:r>
    </w:p>
    <w:p w14:paraId="17CDBD67" w14:textId="0A4632D1" w:rsidR="00842757" w:rsidRPr="00B77FF6" w:rsidRDefault="0062726A" w:rsidP="00842757">
      <w:pPr>
        <w:pStyle w:val="Infotext"/>
        <w:spacing w:before="240"/>
      </w:pPr>
      <w:r>
        <w:rPr>
          <w:b/>
        </w:rPr>
        <w:t>NO</w:t>
      </w:r>
    </w:p>
    <w:p w14:paraId="3CCA5C3B" w14:textId="45CECF5D" w:rsidR="000D4E36" w:rsidRPr="00B77FF6" w:rsidRDefault="000D4E36" w:rsidP="00ED6776">
      <w:pPr>
        <w:pStyle w:val="Infotext"/>
        <w:tabs>
          <w:tab w:val="left" w:pos="3768"/>
          <w:tab w:val="left" w:pos="4315"/>
        </w:tabs>
        <w:rPr>
          <w:rFonts w:cs="Arial"/>
          <w:i/>
          <w:sz w:val="24"/>
          <w:szCs w:val="24"/>
          <w:lang w:eastAsia="en-GB"/>
        </w:rPr>
      </w:pPr>
    </w:p>
    <w:sectPr w:rsidR="000D4E36" w:rsidRPr="00B77FF6" w:rsidSect="001614E0">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EED49" w14:textId="77777777" w:rsidR="00BB4C54" w:rsidRDefault="00BB4C54">
      <w:r>
        <w:separator/>
      </w:r>
    </w:p>
  </w:endnote>
  <w:endnote w:type="continuationSeparator" w:id="0">
    <w:p w14:paraId="4BBA96CE" w14:textId="77777777" w:rsidR="00BB4C54" w:rsidRDefault="00BB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06183" w14:textId="77777777" w:rsidR="00BB4C54" w:rsidRDefault="00BB4C54">
      <w:r>
        <w:separator/>
      </w:r>
    </w:p>
  </w:footnote>
  <w:footnote w:type="continuationSeparator" w:id="0">
    <w:p w14:paraId="76669CAB" w14:textId="77777777" w:rsidR="00BB4C54" w:rsidRDefault="00BB4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83CAA"/>
    <w:multiLevelType w:val="hybridMultilevel"/>
    <w:tmpl w:val="05C23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3C3648"/>
    <w:multiLevelType w:val="hybridMultilevel"/>
    <w:tmpl w:val="BDCA686C"/>
    <w:lvl w:ilvl="0" w:tplc="B8CE6C2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C13071"/>
    <w:multiLevelType w:val="hybridMultilevel"/>
    <w:tmpl w:val="5A5835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E215D4"/>
    <w:multiLevelType w:val="hybridMultilevel"/>
    <w:tmpl w:val="5E22C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B11E7F"/>
    <w:multiLevelType w:val="hybridMultilevel"/>
    <w:tmpl w:val="59D477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D971627"/>
    <w:multiLevelType w:val="hybridMultilevel"/>
    <w:tmpl w:val="A78C29AC"/>
    <w:lvl w:ilvl="0" w:tplc="B33EDBEC">
      <w:start w:val="3"/>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9"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721B92"/>
    <w:multiLevelType w:val="hybridMultilevel"/>
    <w:tmpl w:val="5A5835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A05297"/>
    <w:multiLevelType w:val="hybridMultilevel"/>
    <w:tmpl w:val="3E6C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A04E20"/>
    <w:multiLevelType w:val="hybridMultilevel"/>
    <w:tmpl w:val="B9301298"/>
    <w:lvl w:ilvl="0" w:tplc="B91E3E92">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4724DC"/>
    <w:multiLevelType w:val="hybridMultilevel"/>
    <w:tmpl w:val="3CDAE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DD02C7"/>
    <w:multiLevelType w:val="hybridMultilevel"/>
    <w:tmpl w:val="62585D4A"/>
    <w:lvl w:ilvl="0" w:tplc="08090019">
      <w:start w:val="1"/>
      <w:numFmt w:val="lowerLetter"/>
      <w:lvlText w:val="%1."/>
      <w:lvlJc w:val="left"/>
      <w:pPr>
        <w:ind w:left="3904" w:hanging="360"/>
      </w:pPr>
      <w:rPr>
        <w:rFonts w:hint="default"/>
      </w:rPr>
    </w:lvl>
    <w:lvl w:ilvl="1" w:tplc="08090003" w:tentative="1">
      <w:start w:val="1"/>
      <w:numFmt w:val="bullet"/>
      <w:lvlText w:val="o"/>
      <w:lvlJc w:val="left"/>
      <w:pPr>
        <w:ind w:left="4624" w:hanging="360"/>
      </w:pPr>
      <w:rPr>
        <w:rFonts w:ascii="Courier New" w:hAnsi="Courier New" w:cs="Courier New" w:hint="default"/>
      </w:rPr>
    </w:lvl>
    <w:lvl w:ilvl="2" w:tplc="08090005" w:tentative="1">
      <w:start w:val="1"/>
      <w:numFmt w:val="bullet"/>
      <w:lvlText w:val=""/>
      <w:lvlJc w:val="left"/>
      <w:pPr>
        <w:ind w:left="5344" w:hanging="360"/>
      </w:pPr>
      <w:rPr>
        <w:rFonts w:ascii="Wingdings" w:hAnsi="Wingdings" w:hint="default"/>
      </w:rPr>
    </w:lvl>
    <w:lvl w:ilvl="3" w:tplc="08090001" w:tentative="1">
      <w:start w:val="1"/>
      <w:numFmt w:val="bullet"/>
      <w:lvlText w:val=""/>
      <w:lvlJc w:val="left"/>
      <w:pPr>
        <w:ind w:left="6064" w:hanging="360"/>
      </w:pPr>
      <w:rPr>
        <w:rFonts w:ascii="Symbol" w:hAnsi="Symbol" w:hint="default"/>
      </w:rPr>
    </w:lvl>
    <w:lvl w:ilvl="4" w:tplc="08090003" w:tentative="1">
      <w:start w:val="1"/>
      <w:numFmt w:val="bullet"/>
      <w:lvlText w:val="o"/>
      <w:lvlJc w:val="left"/>
      <w:pPr>
        <w:ind w:left="6784" w:hanging="360"/>
      </w:pPr>
      <w:rPr>
        <w:rFonts w:ascii="Courier New" w:hAnsi="Courier New" w:cs="Courier New" w:hint="default"/>
      </w:rPr>
    </w:lvl>
    <w:lvl w:ilvl="5" w:tplc="08090005" w:tentative="1">
      <w:start w:val="1"/>
      <w:numFmt w:val="bullet"/>
      <w:lvlText w:val=""/>
      <w:lvlJc w:val="left"/>
      <w:pPr>
        <w:ind w:left="7504" w:hanging="360"/>
      </w:pPr>
      <w:rPr>
        <w:rFonts w:ascii="Wingdings" w:hAnsi="Wingdings" w:hint="default"/>
      </w:rPr>
    </w:lvl>
    <w:lvl w:ilvl="6" w:tplc="08090001" w:tentative="1">
      <w:start w:val="1"/>
      <w:numFmt w:val="bullet"/>
      <w:lvlText w:val=""/>
      <w:lvlJc w:val="left"/>
      <w:pPr>
        <w:ind w:left="8224" w:hanging="360"/>
      </w:pPr>
      <w:rPr>
        <w:rFonts w:ascii="Symbol" w:hAnsi="Symbol" w:hint="default"/>
      </w:rPr>
    </w:lvl>
    <w:lvl w:ilvl="7" w:tplc="08090003" w:tentative="1">
      <w:start w:val="1"/>
      <w:numFmt w:val="bullet"/>
      <w:lvlText w:val="o"/>
      <w:lvlJc w:val="left"/>
      <w:pPr>
        <w:ind w:left="8944" w:hanging="360"/>
      </w:pPr>
      <w:rPr>
        <w:rFonts w:ascii="Courier New" w:hAnsi="Courier New" w:cs="Courier New" w:hint="default"/>
      </w:rPr>
    </w:lvl>
    <w:lvl w:ilvl="8" w:tplc="08090005" w:tentative="1">
      <w:start w:val="1"/>
      <w:numFmt w:val="bullet"/>
      <w:lvlText w:val=""/>
      <w:lvlJc w:val="left"/>
      <w:pPr>
        <w:ind w:left="9664" w:hanging="360"/>
      </w:pPr>
      <w:rPr>
        <w:rFonts w:ascii="Wingdings" w:hAnsi="Wingdings" w:hint="default"/>
      </w:rPr>
    </w:lvl>
  </w:abstractNum>
  <w:abstractNum w:abstractNumId="16" w15:restartNumberingAfterBreak="0">
    <w:nsid w:val="649A475A"/>
    <w:multiLevelType w:val="hybridMultilevel"/>
    <w:tmpl w:val="CA860640"/>
    <w:lvl w:ilvl="0" w:tplc="A800BBB6">
      <w:start w:val="1"/>
      <w:numFmt w:val="lowerLetter"/>
      <w:lvlText w:val="%1."/>
      <w:lvlJc w:val="left"/>
      <w:pPr>
        <w:ind w:left="1080" w:hanging="36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8EB3AF9"/>
    <w:multiLevelType w:val="hybridMultilevel"/>
    <w:tmpl w:val="7D9C4A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2D6A66"/>
    <w:multiLevelType w:val="hybridMultilevel"/>
    <w:tmpl w:val="BA328A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5F1110"/>
    <w:multiLevelType w:val="hybridMultilevel"/>
    <w:tmpl w:val="8E76C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A53B29"/>
    <w:multiLevelType w:val="hybridMultilevel"/>
    <w:tmpl w:val="C666E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4"/>
  </w:num>
  <w:num w:numId="4">
    <w:abstractNumId w:val="14"/>
  </w:num>
  <w:num w:numId="5">
    <w:abstractNumId w:val="1"/>
  </w:num>
  <w:num w:numId="6">
    <w:abstractNumId w:val="3"/>
  </w:num>
  <w:num w:numId="7">
    <w:abstractNumId w:val="2"/>
  </w:num>
  <w:num w:numId="8">
    <w:abstractNumId w:val="10"/>
  </w:num>
  <w:num w:numId="9">
    <w:abstractNumId w:val="11"/>
  </w:num>
  <w:num w:numId="10">
    <w:abstractNumId w:val="8"/>
  </w:num>
  <w:num w:numId="11">
    <w:abstractNumId w:val="19"/>
  </w:num>
  <w:num w:numId="12">
    <w:abstractNumId w:val="6"/>
  </w:num>
  <w:num w:numId="13">
    <w:abstractNumId w:val="12"/>
  </w:num>
  <w:num w:numId="14">
    <w:abstractNumId w:val="13"/>
  </w:num>
  <w:num w:numId="15">
    <w:abstractNumId w:val="18"/>
  </w:num>
  <w:num w:numId="16">
    <w:abstractNumId w:val="7"/>
  </w:num>
  <w:num w:numId="17">
    <w:abstractNumId w:val="20"/>
  </w:num>
  <w:num w:numId="18">
    <w:abstractNumId w:val="16"/>
  </w:num>
  <w:num w:numId="19">
    <w:abstractNumId w:val="17"/>
  </w:num>
  <w:num w:numId="20">
    <w:abstractNumId w:val="0"/>
  </w:num>
  <w:num w:numId="21">
    <w:abstractNumId w:val="7"/>
  </w:num>
  <w:num w:numId="22">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4/02/2021 13:33"/>
  </w:docVars>
  <w:rsids>
    <w:rsidRoot w:val="00333FAA"/>
    <w:rsid w:val="0000089B"/>
    <w:rsid w:val="00033610"/>
    <w:rsid w:val="0004029A"/>
    <w:rsid w:val="0004085B"/>
    <w:rsid w:val="000436B8"/>
    <w:rsid w:val="000474E3"/>
    <w:rsid w:val="0005357E"/>
    <w:rsid w:val="0006034E"/>
    <w:rsid w:val="00063783"/>
    <w:rsid w:val="00073765"/>
    <w:rsid w:val="0008504F"/>
    <w:rsid w:val="000856FD"/>
    <w:rsid w:val="000929A6"/>
    <w:rsid w:val="000B5015"/>
    <w:rsid w:val="000B788F"/>
    <w:rsid w:val="000B7C66"/>
    <w:rsid w:val="000D4E36"/>
    <w:rsid w:val="000E1C7F"/>
    <w:rsid w:val="000E5B24"/>
    <w:rsid w:val="000E62FE"/>
    <w:rsid w:val="001072B1"/>
    <w:rsid w:val="001161E4"/>
    <w:rsid w:val="00125A26"/>
    <w:rsid w:val="001472A8"/>
    <w:rsid w:val="0015376F"/>
    <w:rsid w:val="001614E0"/>
    <w:rsid w:val="00171BD8"/>
    <w:rsid w:val="0017653E"/>
    <w:rsid w:val="00182B01"/>
    <w:rsid w:val="001840D2"/>
    <w:rsid w:val="00185521"/>
    <w:rsid w:val="00192B51"/>
    <w:rsid w:val="00195B09"/>
    <w:rsid w:val="001966D7"/>
    <w:rsid w:val="00197ADD"/>
    <w:rsid w:val="001B4DB2"/>
    <w:rsid w:val="001C4D2E"/>
    <w:rsid w:val="001C5167"/>
    <w:rsid w:val="001C7E35"/>
    <w:rsid w:val="001E3C06"/>
    <w:rsid w:val="001F0037"/>
    <w:rsid w:val="001F0BE9"/>
    <w:rsid w:val="00202D79"/>
    <w:rsid w:val="00205D2F"/>
    <w:rsid w:val="00215E8F"/>
    <w:rsid w:val="00221A93"/>
    <w:rsid w:val="002322BB"/>
    <w:rsid w:val="0023455F"/>
    <w:rsid w:val="00251254"/>
    <w:rsid w:val="002548D1"/>
    <w:rsid w:val="00263CE7"/>
    <w:rsid w:val="0027283B"/>
    <w:rsid w:val="00277E98"/>
    <w:rsid w:val="0028019B"/>
    <w:rsid w:val="002828AD"/>
    <w:rsid w:val="00282E73"/>
    <w:rsid w:val="00283CAB"/>
    <w:rsid w:val="0028525A"/>
    <w:rsid w:val="002869AB"/>
    <w:rsid w:val="00286F12"/>
    <w:rsid w:val="00290F67"/>
    <w:rsid w:val="002A3FEF"/>
    <w:rsid w:val="002A6387"/>
    <w:rsid w:val="002B54A6"/>
    <w:rsid w:val="002C75E8"/>
    <w:rsid w:val="002F3EE9"/>
    <w:rsid w:val="00307F76"/>
    <w:rsid w:val="003153D6"/>
    <w:rsid w:val="00321FBB"/>
    <w:rsid w:val="003313EA"/>
    <w:rsid w:val="00333FAA"/>
    <w:rsid w:val="003355D7"/>
    <w:rsid w:val="0036201C"/>
    <w:rsid w:val="00376768"/>
    <w:rsid w:val="00396D75"/>
    <w:rsid w:val="003B5E68"/>
    <w:rsid w:val="003C72A6"/>
    <w:rsid w:val="003D4D11"/>
    <w:rsid w:val="003E713B"/>
    <w:rsid w:val="003F38F4"/>
    <w:rsid w:val="003F3AFD"/>
    <w:rsid w:val="004076C8"/>
    <w:rsid w:val="00413A86"/>
    <w:rsid w:val="004207E3"/>
    <w:rsid w:val="00421A4C"/>
    <w:rsid w:val="004238C2"/>
    <w:rsid w:val="00435B5D"/>
    <w:rsid w:val="004363F7"/>
    <w:rsid w:val="0044525C"/>
    <w:rsid w:val="004553F1"/>
    <w:rsid w:val="00471C1F"/>
    <w:rsid w:val="004733B1"/>
    <w:rsid w:val="004809FA"/>
    <w:rsid w:val="0049618D"/>
    <w:rsid w:val="004C4A75"/>
    <w:rsid w:val="004D2D53"/>
    <w:rsid w:val="004D2DA0"/>
    <w:rsid w:val="004E14A4"/>
    <w:rsid w:val="004F54BD"/>
    <w:rsid w:val="004F56C5"/>
    <w:rsid w:val="00506185"/>
    <w:rsid w:val="005239D9"/>
    <w:rsid w:val="0052623C"/>
    <w:rsid w:val="005354D0"/>
    <w:rsid w:val="0054172C"/>
    <w:rsid w:val="0054590F"/>
    <w:rsid w:val="005459EC"/>
    <w:rsid w:val="00550B73"/>
    <w:rsid w:val="00563B9B"/>
    <w:rsid w:val="005718B5"/>
    <w:rsid w:val="00572F87"/>
    <w:rsid w:val="005808FB"/>
    <w:rsid w:val="005811F8"/>
    <w:rsid w:val="00582605"/>
    <w:rsid w:val="00591016"/>
    <w:rsid w:val="005B3F67"/>
    <w:rsid w:val="005C315F"/>
    <w:rsid w:val="005D45A8"/>
    <w:rsid w:val="005D548F"/>
    <w:rsid w:val="005D6EF5"/>
    <w:rsid w:val="005E1DC9"/>
    <w:rsid w:val="005E1FA3"/>
    <w:rsid w:val="005E3A10"/>
    <w:rsid w:val="005E7509"/>
    <w:rsid w:val="00605A4C"/>
    <w:rsid w:val="00611796"/>
    <w:rsid w:val="006215E4"/>
    <w:rsid w:val="0062726A"/>
    <w:rsid w:val="00645B8B"/>
    <w:rsid w:val="00655044"/>
    <w:rsid w:val="00664051"/>
    <w:rsid w:val="00666922"/>
    <w:rsid w:val="00670F17"/>
    <w:rsid w:val="006710C7"/>
    <w:rsid w:val="00672F9D"/>
    <w:rsid w:val="00674515"/>
    <w:rsid w:val="0067685B"/>
    <w:rsid w:val="00696A83"/>
    <w:rsid w:val="006C580A"/>
    <w:rsid w:val="006D10CB"/>
    <w:rsid w:val="006D1E69"/>
    <w:rsid w:val="006F057C"/>
    <w:rsid w:val="006F22DA"/>
    <w:rsid w:val="006F2EB3"/>
    <w:rsid w:val="006F62CB"/>
    <w:rsid w:val="00701FE8"/>
    <w:rsid w:val="007116B1"/>
    <w:rsid w:val="00714BEE"/>
    <w:rsid w:val="00721215"/>
    <w:rsid w:val="007400CF"/>
    <w:rsid w:val="00740D76"/>
    <w:rsid w:val="00761ABF"/>
    <w:rsid w:val="00766A2F"/>
    <w:rsid w:val="007914B2"/>
    <w:rsid w:val="007B23FC"/>
    <w:rsid w:val="007C1CFC"/>
    <w:rsid w:val="007D0C1D"/>
    <w:rsid w:val="007D2000"/>
    <w:rsid w:val="007D4DBF"/>
    <w:rsid w:val="007E2C7C"/>
    <w:rsid w:val="007E4732"/>
    <w:rsid w:val="007E4BA4"/>
    <w:rsid w:val="007F004E"/>
    <w:rsid w:val="007F335A"/>
    <w:rsid w:val="00803104"/>
    <w:rsid w:val="008117E0"/>
    <w:rsid w:val="00812901"/>
    <w:rsid w:val="00826B9A"/>
    <w:rsid w:val="00842757"/>
    <w:rsid w:val="00843CC2"/>
    <w:rsid w:val="00850F46"/>
    <w:rsid w:val="0085266D"/>
    <w:rsid w:val="0089026B"/>
    <w:rsid w:val="008A0ECA"/>
    <w:rsid w:val="008A5AA0"/>
    <w:rsid w:val="008E224D"/>
    <w:rsid w:val="008E75D2"/>
    <w:rsid w:val="00903B47"/>
    <w:rsid w:val="0092530B"/>
    <w:rsid w:val="009341A6"/>
    <w:rsid w:val="0094208C"/>
    <w:rsid w:val="00942F17"/>
    <w:rsid w:val="00943236"/>
    <w:rsid w:val="00952CEF"/>
    <w:rsid w:val="00955421"/>
    <w:rsid w:val="00956EC5"/>
    <w:rsid w:val="00971FA4"/>
    <w:rsid w:val="00990E9C"/>
    <w:rsid w:val="00994542"/>
    <w:rsid w:val="00994908"/>
    <w:rsid w:val="009B160B"/>
    <w:rsid w:val="009C237B"/>
    <w:rsid w:val="009D51DA"/>
    <w:rsid w:val="009E5A93"/>
    <w:rsid w:val="009F2CA7"/>
    <w:rsid w:val="009F3154"/>
    <w:rsid w:val="00A1211C"/>
    <w:rsid w:val="00A20113"/>
    <w:rsid w:val="00A20736"/>
    <w:rsid w:val="00A20D78"/>
    <w:rsid w:val="00A2215F"/>
    <w:rsid w:val="00A22839"/>
    <w:rsid w:val="00A23E19"/>
    <w:rsid w:val="00A33185"/>
    <w:rsid w:val="00A5101B"/>
    <w:rsid w:val="00A5156D"/>
    <w:rsid w:val="00A53B04"/>
    <w:rsid w:val="00A64F01"/>
    <w:rsid w:val="00A661F4"/>
    <w:rsid w:val="00A66326"/>
    <w:rsid w:val="00A7271A"/>
    <w:rsid w:val="00A81E19"/>
    <w:rsid w:val="00AA711A"/>
    <w:rsid w:val="00AB795F"/>
    <w:rsid w:val="00AC6312"/>
    <w:rsid w:val="00AD1E77"/>
    <w:rsid w:val="00AD41E6"/>
    <w:rsid w:val="00AD6D80"/>
    <w:rsid w:val="00B1160D"/>
    <w:rsid w:val="00B444E6"/>
    <w:rsid w:val="00B52011"/>
    <w:rsid w:val="00B53EFF"/>
    <w:rsid w:val="00B54AFA"/>
    <w:rsid w:val="00B671A4"/>
    <w:rsid w:val="00B77FF6"/>
    <w:rsid w:val="00B804E8"/>
    <w:rsid w:val="00B856BA"/>
    <w:rsid w:val="00BB4C54"/>
    <w:rsid w:val="00BC206C"/>
    <w:rsid w:val="00BC431A"/>
    <w:rsid w:val="00BC6C3E"/>
    <w:rsid w:val="00BF0D33"/>
    <w:rsid w:val="00BF7E07"/>
    <w:rsid w:val="00C01A35"/>
    <w:rsid w:val="00C03772"/>
    <w:rsid w:val="00C04EDA"/>
    <w:rsid w:val="00C119A2"/>
    <w:rsid w:val="00C12BAF"/>
    <w:rsid w:val="00C5045B"/>
    <w:rsid w:val="00C57267"/>
    <w:rsid w:val="00C616FF"/>
    <w:rsid w:val="00C62B63"/>
    <w:rsid w:val="00C72B5B"/>
    <w:rsid w:val="00C75AC2"/>
    <w:rsid w:val="00C869F3"/>
    <w:rsid w:val="00CA753C"/>
    <w:rsid w:val="00CC18AC"/>
    <w:rsid w:val="00CC47DA"/>
    <w:rsid w:val="00CD7D5D"/>
    <w:rsid w:val="00CE792F"/>
    <w:rsid w:val="00CF0621"/>
    <w:rsid w:val="00CF0FC4"/>
    <w:rsid w:val="00CF6932"/>
    <w:rsid w:val="00D00F6B"/>
    <w:rsid w:val="00D01FE3"/>
    <w:rsid w:val="00D0381E"/>
    <w:rsid w:val="00D06CA3"/>
    <w:rsid w:val="00D07F46"/>
    <w:rsid w:val="00D170E5"/>
    <w:rsid w:val="00D246D4"/>
    <w:rsid w:val="00D37F2F"/>
    <w:rsid w:val="00D415B9"/>
    <w:rsid w:val="00D528E8"/>
    <w:rsid w:val="00D771D0"/>
    <w:rsid w:val="00D835CF"/>
    <w:rsid w:val="00D85A32"/>
    <w:rsid w:val="00DA26FB"/>
    <w:rsid w:val="00DA36BE"/>
    <w:rsid w:val="00DB6C3D"/>
    <w:rsid w:val="00DC432A"/>
    <w:rsid w:val="00DC5ACF"/>
    <w:rsid w:val="00DC5C64"/>
    <w:rsid w:val="00DD3573"/>
    <w:rsid w:val="00DD7468"/>
    <w:rsid w:val="00DE25E9"/>
    <w:rsid w:val="00DE71D3"/>
    <w:rsid w:val="00DE72CF"/>
    <w:rsid w:val="00DF08A0"/>
    <w:rsid w:val="00E047A8"/>
    <w:rsid w:val="00E133DC"/>
    <w:rsid w:val="00E13BEF"/>
    <w:rsid w:val="00E172F0"/>
    <w:rsid w:val="00E61AC6"/>
    <w:rsid w:val="00E655A1"/>
    <w:rsid w:val="00E70760"/>
    <w:rsid w:val="00E9253C"/>
    <w:rsid w:val="00EA1666"/>
    <w:rsid w:val="00EA1EA6"/>
    <w:rsid w:val="00EB3CF0"/>
    <w:rsid w:val="00EB45B5"/>
    <w:rsid w:val="00EB5E57"/>
    <w:rsid w:val="00EB61DB"/>
    <w:rsid w:val="00ED1AD0"/>
    <w:rsid w:val="00ED4AFD"/>
    <w:rsid w:val="00ED6776"/>
    <w:rsid w:val="00EE4FBE"/>
    <w:rsid w:val="00EE5CD7"/>
    <w:rsid w:val="00F038A1"/>
    <w:rsid w:val="00F06E4E"/>
    <w:rsid w:val="00F16ED7"/>
    <w:rsid w:val="00F46EE4"/>
    <w:rsid w:val="00F51E01"/>
    <w:rsid w:val="00F5649A"/>
    <w:rsid w:val="00F61E5B"/>
    <w:rsid w:val="00F67DC5"/>
    <w:rsid w:val="00F72257"/>
    <w:rsid w:val="00F82342"/>
    <w:rsid w:val="00F877DB"/>
    <w:rsid w:val="00F91AE4"/>
    <w:rsid w:val="00F93C8B"/>
    <w:rsid w:val="00F959DD"/>
    <w:rsid w:val="00F960D5"/>
    <w:rsid w:val="00FB1231"/>
    <w:rsid w:val="00FB33C6"/>
    <w:rsid w:val="00FC1C5C"/>
    <w:rsid w:val="00FD0F8E"/>
    <w:rsid w:val="00FE17E2"/>
    <w:rsid w:val="00FF6E4B"/>
    <w:rsid w:val="00FF7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8E8B24B"/>
  <w15:docId w15:val="{44858E71-E62F-4920-BB51-6E99A53E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paragraph" w:customStyle="1" w:styleId="Default">
    <w:name w:val="Default"/>
    <w:rsid w:val="00277E98"/>
    <w:pPr>
      <w:autoSpaceDE w:val="0"/>
      <w:autoSpaceDN w:val="0"/>
      <w:adjustRightInd w:val="0"/>
    </w:pPr>
    <w:rPr>
      <w:rFonts w:ascii="Arial" w:eastAsia="Calibri" w:hAnsi="Arial" w:cs="Arial"/>
      <w:color w:val="000000"/>
      <w:sz w:val="24"/>
      <w:szCs w:val="24"/>
    </w:rPr>
  </w:style>
  <w:style w:type="character" w:customStyle="1" w:styleId="UnresolvedMention1">
    <w:name w:val="Unresolved Mention1"/>
    <w:basedOn w:val="DefaultParagraphFont"/>
    <w:uiPriority w:val="99"/>
    <w:semiHidden/>
    <w:unhideWhenUsed/>
    <w:rsid w:val="004733B1"/>
    <w:rPr>
      <w:color w:val="605E5C"/>
      <w:shd w:val="clear" w:color="auto" w:fill="E1DFDD"/>
    </w:rPr>
  </w:style>
  <w:style w:type="character" w:styleId="CommentReference">
    <w:name w:val="annotation reference"/>
    <w:basedOn w:val="DefaultParagraphFont"/>
    <w:semiHidden/>
    <w:unhideWhenUsed/>
    <w:rsid w:val="003D4D11"/>
    <w:rPr>
      <w:sz w:val="16"/>
      <w:szCs w:val="16"/>
    </w:rPr>
  </w:style>
  <w:style w:type="paragraph" w:styleId="CommentText">
    <w:name w:val="annotation text"/>
    <w:basedOn w:val="Normal"/>
    <w:link w:val="CommentTextChar"/>
    <w:semiHidden/>
    <w:unhideWhenUsed/>
    <w:rsid w:val="003D4D11"/>
    <w:rPr>
      <w:sz w:val="20"/>
    </w:rPr>
  </w:style>
  <w:style w:type="character" w:customStyle="1" w:styleId="CommentTextChar">
    <w:name w:val="Comment Text Char"/>
    <w:basedOn w:val="DefaultParagraphFont"/>
    <w:link w:val="CommentText"/>
    <w:semiHidden/>
    <w:rsid w:val="003D4D11"/>
    <w:rPr>
      <w:rFonts w:ascii="Arial" w:hAnsi="Arial"/>
      <w:lang w:eastAsia="en-US"/>
    </w:rPr>
  </w:style>
  <w:style w:type="paragraph" w:styleId="CommentSubject">
    <w:name w:val="annotation subject"/>
    <w:basedOn w:val="CommentText"/>
    <w:next w:val="CommentText"/>
    <w:link w:val="CommentSubjectChar"/>
    <w:semiHidden/>
    <w:unhideWhenUsed/>
    <w:rsid w:val="003D4D11"/>
    <w:rPr>
      <w:b/>
      <w:bCs/>
    </w:rPr>
  </w:style>
  <w:style w:type="character" w:customStyle="1" w:styleId="CommentSubjectChar">
    <w:name w:val="Comment Subject Char"/>
    <w:basedOn w:val="CommentTextChar"/>
    <w:link w:val="CommentSubject"/>
    <w:semiHidden/>
    <w:rsid w:val="003D4D11"/>
    <w:rPr>
      <w:rFonts w:ascii="Arial" w:hAnsi="Arial"/>
      <w:b/>
      <w:bCs/>
      <w:lang w:eastAsia="en-US"/>
    </w:rPr>
  </w:style>
  <w:style w:type="character" w:styleId="UnresolvedMention">
    <w:name w:val="Unresolved Mention"/>
    <w:basedOn w:val="DefaultParagraphFont"/>
    <w:uiPriority w:val="99"/>
    <w:semiHidden/>
    <w:unhideWhenUsed/>
    <w:rsid w:val="00BC6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2632319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44750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k.billington@harrow.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1" ma:contentTypeDescription="Create a new document." ma:contentTypeScope="" ma:versionID="cefb6ece8964c3a943aa73798a96817e">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8cd6c1a1d42fa7e18ab3b540fce25066"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71C105-B9B8-49D9-A3EC-6C25F3722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5.xml><?xml version="1.0" encoding="utf-8"?>
<ds:datastoreItem xmlns:ds="http://schemas.openxmlformats.org/officeDocument/2006/customXml" ds:itemID="{F526E6B7-526A-4D8A-9507-857D18C31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2590</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17319</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Nikolova</cp:lastModifiedBy>
  <cp:revision>4</cp:revision>
  <cp:lastPrinted>2014-10-31T16:34:00Z</cp:lastPrinted>
  <dcterms:created xsi:type="dcterms:W3CDTF">2021-03-10T10:47:00Z</dcterms:created>
  <dcterms:modified xsi:type="dcterms:W3CDTF">2021-03-10T11:13:00Z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y fmtid="{D5CDD505-2E9C-101B-9397-08002B2CF9AE}" pid="3" name="TaxKeyword">
    <vt:lpwstr>108;#Cabinet Report Template|b79b58f4-03f4-47dd-bec7-7bae4bc4af23</vt:lpwstr>
  </property>
</Properties>
</file>